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6"/>
        <w:gridCol w:w="6541"/>
      </w:tblGrid>
      <w:tr w:rsidR="00A54D18" w14:paraId="1FEB1948" w14:textId="77777777">
        <w:trPr>
          <w:trHeight w:val="70"/>
        </w:trPr>
        <w:tc>
          <w:tcPr>
            <w:tcW w:w="9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14:paraId="072B3709" w14:textId="77777777" w:rsidR="00A54D18" w:rsidRDefault="00A54D18">
            <w:pPr>
              <w:snapToGrid w:val="0"/>
              <w:spacing w:before="120" w:after="12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</w:tr>
      <w:tr w:rsidR="00A54D18" w14:paraId="38F36F41" w14:textId="77777777">
        <w:trPr>
          <w:trHeight w:val="413"/>
        </w:trPr>
        <w:tc>
          <w:tcPr>
            <w:tcW w:w="9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59DCD" w14:textId="77777777" w:rsidR="00A54D18" w:rsidRDefault="00EA0A41">
            <w:pPr>
              <w:snapToGrid w:val="0"/>
              <w:spacing w:before="120" w:after="120"/>
              <w:jc w:val="center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color w:val="192D7A"/>
                <w:lang w:val="en-US"/>
              </w:rPr>
              <w:t>Job</w:t>
            </w:r>
            <w:r>
              <w:rPr>
                <w:rFonts w:ascii="Verdana" w:hAnsi="Verdana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color w:val="192D7A"/>
                <w:lang w:val="en-US"/>
              </w:rPr>
              <w:t>announcement</w:t>
            </w:r>
            <w:r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  <w:t xml:space="preserve"> </w:t>
            </w:r>
          </w:p>
        </w:tc>
      </w:tr>
      <w:tr w:rsidR="00A54D18" w14:paraId="73ED8D02" w14:textId="77777777">
        <w:trPr>
          <w:trHeight w:val="412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FE9C7" w14:textId="77777777" w:rsidR="00A54D18" w:rsidRDefault="00EA0A41">
            <w:pPr>
              <w:spacing w:line="360" w:lineRule="auto"/>
              <w:jc w:val="center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856FB" w14:textId="77777777" w:rsidR="00A54D18" w:rsidRPr="006C6595" w:rsidRDefault="00327D91">
            <w:pPr>
              <w:spacing w:line="36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6C6595">
              <w:rPr>
                <w:rFonts w:ascii="Verdana" w:hAnsi="Verdana" w:cs="Arial"/>
                <w:b/>
                <w:sz w:val="20"/>
                <w:szCs w:val="20"/>
                <w:lang w:val="en-US"/>
              </w:rPr>
              <w:t>ITD</w:t>
            </w:r>
            <w:r w:rsidR="00A73565" w:rsidRPr="006C6595">
              <w:rPr>
                <w:rFonts w:ascii="Verdana" w:hAnsi="Verdana" w:cs="Arial"/>
                <w:b/>
                <w:sz w:val="20"/>
                <w:szCs w:val="20"/>
                <w:lang w:val="mk-MK"/>
              </w:rPr>
              <w:t xml:space="preserve"> </w:t>
            </w:r>
            <w:r w:rsidR="00A73565" w:rsidRPr="006C6595">
              <w:rPr>
                <w:rFonts w:ascii="Verdana" w:hAnsi="Verdana" w:cs="Arial"/>
                <w:b/>
                <w:sz w:val="20"/>
                <w:szCs w:val="20"/>
                <w:lang w:val="en-US"/>
              </w:rPr>
              <w:t>Distribucija</w:t>
            </w:r>
            <w:r w:rsidR="00EA0A41" w:rsidRPr="006C6595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Doo Skopje</w:t>
            </w:r>
          </w:p>
        </w:tc>
      </w:tr>
      <w:tr w:rsidR="00A54D18" w14:paraId="6A012883" w14:textId="77777777"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77DE9" w14:textId="77777777" w:rsidR="00A54D18" w:rsidRDefault="00EA0A41">
            <w:pPr>
              <w:spacing w:line="360" w:lineRule="auto"/>
              <w:jc w:val="center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63AFA" w14:textId="45D5BBA8" w:rsidR="00A54D18" w:rsidRPr="00A91712" w:rsidRDefault="009D79F9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val="mk-MK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Finance &amp; Accounting</w:t>
            </w:r>
          </w:p>
        </w:tc>
      </w:tr>
      <w:tr w:rsidR="00A54D18" w14:paraId="3CF7DFC5" w14:textId="77777777"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C236D" w14:textId="77777777" w:rsidR="00A54D18" w:rsidRDefault="00EA0A41">
            <w:pPr>
              <w:spacing w:line="360" w:lineRule="auto"/>
              <w:jc w:val="center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6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7D8E0" w14:textId="0A41BDA8" w:rsidR="00A54D18" w:rsidRDefault="009D79F9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Accountant</w:t>
            </w:r>
            <w:r w:rsidR="002C4F82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A54D18" w14:paraId="3BF1C1C0" w14:textId="77777777">
        <w:tc>
          <w:tcPr>
            <w:tcW w:w="9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4C9B" w14:textId="77777777" w:rsidR="00A54D18" w:rsidRDefault="00A54D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  <w:p w14:paraId="73263A58" w14:textId="145CCFC0" w:rsidR="00E42AF0" w:rsidRPr="00E42AF0" w:rsidRDefault="00EA0A41" w:rsidP="00A46381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  <w:t>Introduction:</w:t>
            </w:r>
          </w:p>
          <w:p w14:paraId="3DBD6D0B" w14:textId="79163F9F" w:rsidR="00E42AF0" w:rsidRPr="00E42AF0" w:rsidRDefault="00736761" w:rsidP="00E42AF0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An</w:t>
            </w:r>
            <w:r w:rsidR="00E42AF0" w:rsidRPr="00E42AF0">
              <w:rPr>
                <w:rFonts w:ascii="Verdana" w:hAnsi="Verdana" w:cs="Arial"/>
                <w:sz w:val="20"/>
                <w:szCs w:val="20"/>
                <w:lang w:val="en-US"/>
              </w:rPr>
              <w:t xml:space="preserve"> excellent opportunity for you to join a regional leading IT distribution company</w:t>
            </w:r>
            <w:r w:rsidR="00572AA7">
              <w:rPr>
                <w:rFonts w:ascii="Verdana" w:hAnsi="Verdana" w:cs="Arial"/>
                <w:sz w:val="20"/>
                <w:szCs w:val="20"/>
                <w:lang w:val="en-US"/>
              </w:rPr>
              <w:t xml:space="preserve">, </w:t>
            </w:r>
            <w:r w:rsidR="00E42AF0" w:rsidRPr="00E42AF0">
              <w:rPr>
                <w:rFonts w:ascii="Verdana" w:hAnsi="Verdana" w:cs="Arial"/>
                <w:sz w:val="20"/>
                <w:szCs w:val="20"/>
                <w:lang w:val="en-US"/>
              </w:rPr>
              <w:t>part of Info</w:t>
            </w:r>
            <w:r w:rsidR="00572AA7">
              <w:rPr>
                <w:rFonts w:ascii="Verdana" w:hAnsi="Verdana" w:cs="Arial"/>
                <w:sz w:val="20"/>
                <w:szCs w:val="20"/>
                <w:lang w:val="en-US"/>
              </w:rPr>
              <w:t>S</w:t>
            </w:r>
            <w:r w:rsidR="00E42AF0" w:rsidRPr="00E42AF0">
              <w:rPr>
                <w:rFonts w:ascii="Verdana" w:hAnsi="Verdana" w:cs="Arial"/>
                <w:sz w:val="20"/>
                <w:szCs w:val="20"/>
                <w:lang w:val="en-US"/>
              </w:rPr>
              <w:t xml:space="preserve">oft Group. 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>We are company with 1</w:t>
            </w:r>
            <w:r w:rsidR="00D12BC6">
              <w:rPr>
                <w:rFonts w:ascii="Verdana" w:hAnsi="Verdana" w:cs="Arial"/>
                <w:sz w:val="20"/>
                <w:szCs w:val="20"/>
                <w:lang w:val="en-US"/>
              </w:rPr>
              <w:t>6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 years of experience on</w:t>
            </w:r>
            <w:r w:rsidR="00E42AF0" w:rsidRPr="00E42AF0">
              <w:rPr>
                <w:rFonts w:ascii="Verdana" w:hAnsi="Verdana" w:cs="Arial"/>
                <w:sz w:val="20"/>
                <w:szCs w:val="20"/>
                <w:lang w:val="en-US"/>
              </w:rPr>
              <w:t xml:space="preserve"> Macedonian market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>,</w:t>
            </w:r>
            <w:r w:rsidR="00E42AF0" w:rsidRPr="00E42AF0">
              <w:rPr>
                <w:rFonts w:ascii="Verdana" w:hAnsi="Verdana" w:cs="Arial"/>
                <w:sz w:val="20"/>
                <w:szCs w:val="20"/>
                <w:lang w:val="en-US"/>
              </w:rPr>
              <w:t xml:space="preserve"> dealing with distribution of IT products</w:t>
            </w:r>
            <w:r w:rsidR="006F0B1E">
              <w:rPr>
                <w:rFonts w:ascii="Verdana" w:hAnsi="Verdana" w:cs="Arial"/>
                <w:sz w:val="20"/>
                <w:szCs w:val="20"/>
                <w:lang w:val="en-US"/>
              </w:rPr>
              <w:t>, p</w:t>
            </w:r>
            <w:r w:rsidR="00E42AF0" w:rsidRPr="00E42AF0">
              <w:rPr>
                <w:rFonts w:ascii="Verdana" w:hAnsi="Verdana" w:cs="Arial"/>
                <w:sz w:val="20"/>
                <w:szCs w:val="20"/>
                <w:lang w:val="en-US"/>
              </w:rPr>
              <w:t xml:space="preserve">aper and </w:t>
            </w:r>
            <w:r w:rsidR="006F0B1E">
              <w:rPr>
                <w:rFonts w:ascii="Verdana" w:hAnsi="Verdana" w:cs="Arial"/>
                <w:sz w:val="20"/>
                <w:szCs w:val="20"/>
                <w:lang w:val="en-US"/>
              </w:rPr>
              <w:t>g</w:t>
            </w:r>
            <w:r w:rsidR="00E42AF0" w:rsidRPr="00E42AF0">
              <w:rPr>
                <w:rFonts w:ascii="Verdana" w:hAnsi="Verdana" w:cs="Arial"/>
                <w:sz w:val="20"/>
                <w:szCs w:val="20"/>
                <w:lang w:val="en-US"/>
              </w:rPr>
              <w:t xml:space="preserve">raphic </w:t>
            </w:r>
            <w:r w:rsidR="006F0B1E">
              <w:rPr>
                <w:rFonts w:ascii="Verdana" w:hAnsi="Verdana" w:cs="Arial"/>
                <w:sz w:val="20"/>
                <w:szCs w:val="20"/>
                <w:lang w:val="en-US"/>
              </w:rPr>
              <w:t>m</w:t>
            </w:r>
            <w:r w:rsidR="00E42AF0" w:rsidRPr="00E42AF0">
              <w:rPr>
                <w:rFonts w:ascii="Verdana" w:hAnsi="Verdana" w:cs="Arial"/>
                <w:sz w:val="20"/>
                <w:szCs w:val="20"/>
                <w:lang w:val="en-US"/>
              </w:rPr>
              <w:t>aterials.</w:t>
            </w:r>
          </w:p>
          <w:p w14:paraId="12D61D06" w14:textId="6593A5CE" w:rsidR="00940DF7" w:rsidRDefault="00E42AF0" w:rsidP="00E42AF0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E42AF0">
              <w:rPr>
                <w:rFonts w:ascii="Verdana" w:hAnsi="Verdana" w:cs="Arial"/>
                <w:sz w:val="20"/>
                <w:szCs w:val="20"/>
                <w:lang w:val="en-US"/>
              </w:rPr>
              <w:t xml:space="preserve">Aspiring for high performance while taking into consideration market realities, focusing on punctual distribution process, qualitative relationship with partners, high business ethics, </w:t>
            </w:r>
            <w:r w:rsidR="00940DF7">
              <w:rPr>
                <w:rFonts w:ascii="Verdana" w:hAnsi="Verdana" w:cs="Arial"/>
                <w:sz w:val="20"/>
                <w:szCs w:val="20"/>
                <w:lang w:val="en-US"/>
              </w:rPr>
              <w:t>excellent</w:t>
            </w:r>
            <w:r w:rsidR="00940DF7" w:rsidRPr="00E42AF0">
              <w:rPr>
                <w:rFonts w:ascii="Verdana" w:hAnsi="Verdana" w:cs="Arial"/>
                <w:sz w:val="20"/>
                <w:szCs w:val="20"/>
                <w:lang w:val="en-US"/>
              </w:rPr>
              <w:t xml:space="preserve"> logistics</w:t>
            </w:r>
            <w:r w:rsidR="00940DF7">
              <w:rPr>
                <w:rFonts w:ascii="Verdana" w:hAnsi="Verdana" w:cs="Arial"/>
                <w:sz w:val="20"/>
                <w:szCs w:val="20"/>
                <w:lang w:val="en-US"/>
              </w:rPr>
              <w:t xml:space="preserve">, </w:t>
            </w:r>
            <w:r w:rsidRPr="00E42AF0">
              <w:rPr>
                <w:rFonts w:ascii="Verdana" w:hAnsi="Verdana" w:cs="Arial"/>
                <w:sz w:val="20"/>
                <w:szCs w:val="20"/>
                <w:lang w:val="en-US"/>
              </w:rPr>
              <w:t>professionalism and knowledge in sales/management, ITD Distribution has the objective to be a market leader in the IT distribution market in Macedonia.</w:t>
            </w:r>
            <w:r w:rsidR="00572AA7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</w:p>
          <w:p w14:paraId="04E96095" w14:textId="17A7C800" w:rsidR="00A54D18" w:rsidRDefault="00572AA7" w:rsidP="00940DF7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4D280A">
              <w:rPr>
                <w:rFonts w:ascii="Verdana" w:hAnsi="Verdana" w:cs="Arial"/>
                <w:sz w:val="20"/>
                <w:szCs w:val="20"/>
                <w:lang w:val="en-US"/>
              </w:rPr>
              <w:t xml:space="preserve">Continued progress and growth of our company is based on the talent and work of our team of </w:t>
            </w:r>
            <w:r w:rsidR="00D12BC6">
              <w:rPr>
                <w:rFonts w:ascii="Verdana" w:hAnsi="Verdana" w:cs="Arial"/>
                <w:sz w:val="20"/>
                <w:szCs w:val="20"/>
                <w:lang w:val="en-US"/>
              </w:rPr>
              <w:t>40</w:t>
            </w:r>
            <w:r w:rsidRPr="004D280A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r w:rsidR="004D280A" w:rsidRPr="004D280A">
              <w:rPr>
                <w:rFonts w:ascii="Verdana" w:hAnsi="Verdana" w:cs="Arial"/>
                <w:sz w:val="20"/>
                <w:szCs w:val="20"/>
                <w:lang w:val="en-US"/>
              </w:rPr>
              <w:t xml:space="preserve">professional, ambitious and </w:t>
            </w:r>
            <w:r w:rsidRPr="004D280A">
              <w:rPr>
                <w:rFonts w:ascii="Verdana" w:hAnsi="Verdana" w:cs="Arial"/>
                <w:sz w:val="20"/>
                <w:szCs w:val="20"/>
                <w:lang w:val="en-US"/>
              </w:rPr>
              <w:t>qualified employees</w:t>
            </w:r>
            <w:r w:rsidR="00736761">
              <w:rPr>
                <w:rFonts w:ascii="Verdana" w:hAnsi="Verdana" w:cs="Arial"/>
                <w:sz w:val="20"/>
                <w:szCs w:val="20"/>
                <w:lang w:val="en-US"/>
              </w:rPr>
              <w:t xml:space="preserve">. </w:t>
            </w:r>
            <w:r w:rsidR="004D280A" w:rsidRPr="004D280A">
              <w:rPr>
                <w:rFonts w:ascii="Verdana" w:hAnsi="Verdana" w:cs="Arial"/>
                <w:sz w:val="20"/>
                <w:szCs w:val="20"/>
                <w:lang w:val="en-US"/>
              </w:rPr>
              <w:t>The continuous staff training with the scope of improving performance, professional development and career advancement through the Company's structure is one of our main concern</w:t>
            </w:r>
            <w:r w:rsidR="00736761">
              <w:rPr>
                <w:rFonts w:ascii="Verdana" w:hAnsi="Verdana" w:cs="Arial"/>
                <w:sz w:val="20"/>
                <w:szCs w:val="20"/>
                <w:lang w:val="en-US"/>
              </w:rPr>
              <w:t xml:space="preserve">. </w:t>
            </w:r>
            <w:r w:rsidR="00940DF7">
              <w:rPr>
                <w:rFonts w:ascii="Verdana" w:hAnsi="Verdana" w:cs="Arial"/>
                <w:sz w:val="20"/>
                <w:szCs w:val="20"/>
                <w:lang w:val="en-US"/>
              </w:rPr>
              <w:t xml:space="preserve">Each employee has </w:t>
            </w:r>
            <w:r w:rsidR="004D280A" w:rsidRPr="004D280A">
              <w:rPr>
                <w:rFonts w:ascii="Verdana" w:hAnsi="Verdana" w:cs="Arial"/>
                <w:sz w:val="20"/>
                <w:szCs w:val="20"/>
                <w:lang w:val="en-US"/>
              </w:rPr>
              <w:t>documented evaluation of performance</w:t>
            </w:r>
            <w:r w:rsidR="00940DF7">
              <w:rPr>
                <w:rFonts w:ascii="Verdana" w:hAnsi="Verdana" w:cs="Arial"/>
                <w:sz w:val="20"/>
                <w:szCs w:val="20"/>
                <w:lang w:val="mk-MK"/>
              </w:rPr>
              <w:t xml:space="preserve"> </w:t>
            </w:r>
            <w:r w:rsidR="00940DF7" w:rsidRPr="00940DF7">
              <w:rPr>
                <w:rFonts w:ascii="Verdana" w:hAnsi="Verdana" w:cs="Arial"/>
                <w:sz w:val="20"/>
                <w:szCs w:val="20"/>
                <w:lang w:val="en-US"/>
              </w:rPr>
              <w:t>assessment based on metrics</w:t>
            </w:r>
            <w:r w:rsidR="00940DF7">
              <w:rPr>
                <w:rFonts w:ascii="Verdana" w:hAnsi="Verdana" w:cs="Arial"/>
                <w:sz w:val="20"/>
                <w:szCs w:val="20"/>
                <w:lang w:val="en-US"/>
              </w:rPr>
              <w:t>, clear and</w:t>
            </w:r>
            <w:r w:rsidR="004D280A" w:rsidRPr="004D280A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r w:rsidR="00940DF7">
              <w:rPr>
                <w:rFonts w:ascii="Verdana" w:hAnsi="Verdana" w:cs="Arial"/>
                <w:sz w:val="20"/>
                <w:szCs w:val="20"/>
                <w:lang w:val="en-US"/>
              </w:rPr>
              <w:t>c</w:t>
            </w:r>
            <w:r w:rsidR="00940DF7" w:rsidRPr="00940DF7">
              <w:rPr>
                <w:rFonts w:ascii="Verdana" w:hAnsi="Verdana" w:cs="Arial"/>
                <w:sz w:val="20"/>
                <w:szCs w:val="20"/>
                <w:lang w:val="en-US"/>
              </w:rPr>
              <w:t>oncrete</w:t>
            </w:r>
            <w:r w:rsidR="00940DF7">
              <w:rPr>
                <w:rFonts w:ascii="Verdana" w:hAnsi="Verdana" w:cs="Arial"/>
                <w:sz w:val="20"/>
                <w:szCs w:val="20"/>
                <w:lang w:val="en-US"/>
              </w:rPr>
              <w:t xml:space="preserve"> instructions for</w:t>
            </w:r>
            <w:r w:rsidR="00940DF7">
              <w:rPr>
                <w:rFonts w:ascii="Verdana" w:hAnsi="Verdana" w:cs="Arial"/>
                <w:sz w:val="20"/>
                <w:szCs w:val="20"/>
                <w:lang w:val="mk-MK"/>
              </w:rPr>
              <w:t xml:space="preserve"> </w:t>
            </w:r>
            <w:r w:rsidR="004D280A" w:rsidRPr="004D280A">
              <w:rPr>
                <w:rFonts w:ascii="Verdana" w:hAnsi="Verdana" w:cs="Arial"/>
                <w:sz w:val="20"/>
                <w:szCs w:val="20"/>
                <w:lang w:val="en-US"/>
              </w:rPr>
              <w:t xml:space="preserve">fulfilment </w:t>
            </w:r>
            <w:r w:rsidR="00940DF7">
              <w:rPr>
                <w:rFonts w:ascii="Verdana" w:hAnsi="Verdana" w:cs="Arial"/>
                <w:sz w:val="20"/>
                <w:szCs w:val="20"/>
                <w:lang w:val="en-US"/>
              </w:rPr>
              <w:t xml:space="preserve">of the </w:t>
            </w:r>
            <w:r w:rsidR="00940DF7" w:rsidRPr="004D280A">
              <w:rPr>
                <w:rFonts w:ascii="Verdana" w:hAnsi="Verdana" w:cs="Arial"/>
                <w:sz w:val="20"/>
                <w:szCs w:val="20"/>
                <w:lang w:val="en-US"/>
              </w:rPr>
              <w:t>duties</w:t>
            </w:r>
            <w:r w:rsidR="00940DF7">
              <w:rPr>
                <w:rFonts w:ascii="Verdana" w:hAnsi="Verdana" w:cs="Arial"/>
                <w:sz w:val="20"/>
                <w:szCs w:val="20"/>
                <w:lang w:val="en-US"/>
              </w:rPr>
              <w:t>, s</w:t>
            </w:r>
            <w:r w:rsidR="004D280A" w:rsidRPr="004D280A">
              <w:rPr>
                <w:rFonts w:ascii="Verdana" w:hAnsi="Verdana" w:cs="Arial"/>
                <w:sz w:val="20"/>
                <w:szCs w:val="20"/>
                <w:lang w:val="en-US"/>
              </w:rPr>
              <w:t>taff motivation for encouraging personal skills and improvement of job efficiency.</w:t>
            </w:r>
            <w:r w:rsidR="00940DF7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r w:rsidRPr="004D280A">
              <w:rPr>
                <w:rFonts w:ascii="Verdana" w:hAnsi="Verdana" w:cs="Arial"/>
                <w:sz w:val="20"/>
                <w:szCs w:val="20"/>
                <w:lang w:val="en-US"/>
              </w:rPr>
              <w:t>This is why, in our view, human capital has been and will be our greatest asset</w:t>
            </w:r>
            <w:r w:rsidR="00940DF7">
              <w:rPr>
                <w:rFonts w:ascii="Verdana" w:hAnsi="Verdana" w:cs="Arial"/>
                <w:sz w:val="20"/>
                <w:szCs w:val="20"/>
                <w:lang w:val="en-US"/>
              </w:rPr>
              <w:t>.</w:t>
            </w:r>
          </w:p>
          <w:p w14:paraId="270D152A" w14:textId="082ADB2C" w:rsidR="00940DF7" w:rsidRPr="00E42AF0" w:rsidRDefault="00940DF7" w:rsidP="00940DF7">
            <w:pPr>
              <w:suppressAutoHyphens/>
              <w:jc w:val="both"/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A54D18" w14:paraId="121C882F" w14:textId="77777777">
        <w:tc>
          <w:tcPr>
            <w:tcW w:w="95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2C641" w14:textId="77777777" w:rsidR="00A54D18" w:rsidRPr="006F0B1E" w:rsidRDefault="00A54D18" w:rsidP="006F0B1E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14:paraId="339C8DD8" w14:textId="77777777" w:rsidR="00A54D18" w:rsidRPr="00AD42DE" w:rsidRDefault="00EA0A41" w:rsidP="00AD42DE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  <w:r w:rsidRPr="00AD42DE"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  <w:t xml:space="preserve">What You’ll Do </w:t>
            </w:r>
          </w:p>
          <w:p w14:paraId="17FA7655" w14:textId="77777777" w:rsidR="00A54D18" w:rsidRPr="006F0B1E" w:rsidRDefault="00A54D18" w:rsidP="00AD42DE">
            <w:pPr>
              <w:pStyle w:val="ListParagraph"/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val="en-US" w:eastAsia="sr-Latn-CS"/>
              </w:rPr>
            </w:pPr>
          </w:p>
          <w:p w14:paraId="1F0A3D85" w14:textId="77777777" w:rsidR="009D79F9" w:rsidRPr="00A17775" w:rsidRDefault="009D79F9" w:rsidP="00FD30B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17775">
              <w:rPr>
                <w:rFonts w:ascii="Verdana" w:hAnsi="Verdana"/>
                <w:sz w:val="20"/>
                <w:szCs w:val="20"/>
              </w:rPr>
              <w:t>Administration of financial documents in accordance with legal regulations.</w:t>
            </w:r>
          </w:p>
          <w:p w14:paraId="66E6E9CF" w14:textId="77777777" w:rsidR="009D79F9" w:rsidRPr="00A17775" w:rsidRDefault="009D79F9" w:rsidP="00FD30B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17775">
              <w:rPr>
                <w:rFonts w:ascii="Verdana" w:hAnsi="Verdana"/>
                <w:sz w:val="20"/>
                <w:szCs w:val="20"/>
              </w:rPr>
              <w:t>Registration on daily basis of invoices and payments.</w:t>
            </w:r>
          </w:p>
          <w:p w14:paraId="43A4A9E1" w14:textId="77777777" w:rsidR="009D79F9" w:rsidRPr="00A17775" w:rsidRDefault="009D79F9" w:rsidP="00FD30B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17775">
              <w:rPr>
                <w:rFonts w:ascii="Verdana" w:hAnsi="Verdana"/>
                <w:sz w:val="20"/>
                <w:szCs w:val="20"/>
              </w:rPr>
              <w:t>Maintenance of accounting records and preparation of financial statements, including monthly and annual accounts.</w:t>
            </w:r>
          </w:p>
          <w:p w14:paraId="1F15E3FF" w14:textId="77777777" w:rsidR="009D79F9" w:rsidRPr="00A17775" w:rsidRDefault="009D79F9" w:rsidP="00FD30B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A17775">
              <w:rPr>
                <w:rFonts w:ascii="Verdana" w:hAnsi="Verdana"/>
                <w:sz w:val="20"/>
                <w:szCs w:val="20"/>
              </w:rPr>
              <w:t>Preparation of VAT and payrolls.</w:t>
            </w:r>
          </w:p>
          <w:p w14:paraId="6F70A458" w14:textId="77777777" w:rsidR="00F1221E" w:rsidRDefault="009D79F9" w:rsidP="00F122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1221E">
              <w:rPr>
                <w:rFonts w:ascii="Verdana" w:hAnsi="Verdana"/>
                <w:sz w:val="20"/>
                <w:szCs w:val="20"/>
              </w:rPr>
              <w:t>Reconciliation of financial discrepancies by collecting and analyzing accounting information.</w:t>
            </w:r>
          </w:p>
          <w:p w14:paraId="76C1CBB9" w14:textId="2A67E95F" w:rsidR="00FD30BF" w:rsidRPr="00F1221E" w:rsidRDefault="00FD30BF" w:rsidP="00F122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1221E">
              <w:rPr>
                <w:rFonts w:ascii="Verdana" w:hAnsi="Verdana"/>
                <w:sz w:val="20"/>
                <w:szCs w:val="20"/>
              </w:rPr>
              <w:t xml:space="preserve">Registers the bank transactions and those of the cash register. Controls the documents (cash book and bank’s journal), makes a reconciliation with them, and takes care for the exact application of the transaction with the respective documents (sales or expenses invoices, etc.) </w:t>
            </w:r>
          </w:p>
          <w:p w14:paraId="47124C2C" w14:textId="77777777" w:rsidR="00FD30BF" w:rsidRPr="00F1221E" w:rsidRDefault="00FD30BF" w:rsidP="00F122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1221E">
              <w:rPr>
                <w:rFonts w:ascii="Verdana" w:hAnsi="Verdana"/>
                <w:sz w:val="20"/>
                <w:szCs w:val="20"/>
              </w:rPr>
              <w:t>Prepares for the banks the information that justifies the transfers abroad (customs declarations, service invoices, etc.)</w:t>
            </w:r>
          </w:p>
          <w:p w14:paraId="24010C8D" w14:textId="5B5E1C2E" w:rsidR="00FD30BF" w:rsidRPr="00F1221E" w:rsidRDefault="00FD30BF" w:rsidP="00F122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1221E">
              <w:rPr>
                <w:rFonts w:ascii="Verdana" w:hAnsi="Verdana"/>
                <w:sz w:val="20"/>
                <w:szCs w:val="20"/>
              </w:rPr>
              <w:t>Maintains the customers’ accounts in collaboration with the Sales Dep</w:t>
            </w:r>
            <w:r w:rsidR="00F1221E">
              <w:rPr>
                <w:rFonts w:ascii="Verdana" w:hAnsi="Verdana"/>
                <w:sz w:val="20"/>
                <w:szCs w:val="20"/>
              </w:rPr>
              <w:t>ar</w:t>
            </w:r>
            <w:r w:rsidRPr="00F1221E">
              <w:rPr>
                <w:rFonts w:ascii="Verdana" w:hAnsi="Verdana"/>
                <w:sz w:val="20"/>
                <w:szCs w:val="20"/>
              </w:rPr>
              <w:t>t</w:t>
            </w:r>
            <w:r w:rsidR="00F1221E" w:rsidRPr="00F1221E">
              <w:rPr>
                <w:rFonts w:ascii="Verdana" w:hAnsi="Verdana"/>
                <w:sz w:val="20"/>
                <w:szCs w:val="20"/>
              </w:rPr>
              <w:t>ment</w:t>
            </w:r>
            <w:r w:rsidRPr="00F1221E">
              <w:rPr>
                <w:rFonts w:ascii="Verdana" w:hAnsi="Verdana"/>
                <w:sz w:val="20"/>
                <w:szCs w:val="20"/>
              </w:rPr>
              <w:t xml:space="preserve">., and reports for their analytical obligations. </w:t>
            </w:r>
          </w:p>
          <w:p w14:paraId="7ADC76AD" w14:textId="4D1BF136" w:rsidR="00FD30BF" w:rsidRPr="00F1221E" w:rsidRDefault="00FD30BF" w:rsidP="00F1221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F1221E">
              <w:rPr>
                <w:rFonts w:ascii="Verdana" w:hAnsi="Verdana"/>
                <w:sz w:val="20"/>
                <w:szCs w:val="20"/>
              </w:rPr>
              <w:t xml:space="preserve">Maintains the suppliers/vendors accounts and reconciles with the Logistic </w:t>
            </w:r>
            <w:r w:rsidR="00F1221E" w:rsidRPr="00F1221E">
              <w:rPr>
                <w:rFonts w:ascii="Verdana" w:hAnsi="Verdana"/>
                <w:sz w:val="20"/>
                <w:szCs w:val="20"/>
              </w:rPr>
              <w:t>Department</w:t>
            </w:r>
            <w:r w:rsidRPr="00F1221E">
              <w:rPr>
                <w:rFonts w:ascii="Verdana" w:hAnsi="Verdana"/>
                <w:sz w:val="20"/>
                <w:szCs w:val="20"/>
              </w:rPr>
              <w:t>.</w:t>
            </w:r>
          </w:p>
          <w:p w14:paraId="646BAEC4" w14:textId="5ADFFECA" w:rsidR="002C4F82" w:rsidRPr="00940DF7" w:rsidRDefault="002C4F82" w:rsidP="00C208EF">
            <w:pPr>
              <w:ind w:left="360"/>
              <w:textAlignment w:val="baseline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A54D18" w14:paraId="5723EF70" w14:textId="77777777">
        <w:trPr>
          <w:trHeight w:val="420"/>
        </w:trPr>
        <w:tc>
          <w:tcPr>
            <w:tcW w:w="9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11C4" w14:textId="029299E9" w:rsidR="00A54D18" w:rsidRDefault="00EA5C80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  <w:t xml:space="preserve">Job requirements: </w:t>
            </w:r>
          </w:p>
          <w:p w14:paraId="32EEEDB1" w14:textId="77777777" w:rsidR="009D79F9" w:rsidRDefault="009D79F9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</w:p>
          <w:p w14:paraId="7A882189" w14:textId="7671BA52" w:rsidR="00752857" w:rsidRPr="00752857" w:rsidRDefault="00940DF7" w:rsidP="00C208EF">
            <w:pPr>
              <w:numPr>
                <w:ilvl w:val="0"/>
                <w:numId w:val="2"/>
              </w:numPr>
              <w:textAlignment w:val="baseline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3+ </w:t>
            </w:r>
            <w:r w:rsidR="00752857">
              <w:rPr>
                <w:rFonts w:ascii="Verdana" w:hAnsi="Verdana" w:cs="Arial"/>
                <w:sz w:val="20"/>
                <w:szCs w:val="20"/>
                <w:lang w:val="en-US"/>
              </w:rPr>
              <w:t>years</w:t>
            </w:r>
            <w:r w:rsidR="00752857" w:rsidRPr="00D1494C">
              <w:rPr>
                <w:rFonts w:ascii="Verdana" w:hAnsi="Verdana" w:cs="Arial"/>
                <w:sz w:val="20"/>
                <w:szCs w:val="20"/>
                <w:lang w:val="en-US"/>
              </w:rPr>
              <w:t>’ experience</w:t>
            </w:r>
            <w:r w:rsidR="00D1494C" w:rsidRPr="00D1494C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r w:rsidR="00C208EF">
              <w:rPr>
                <w:rFonts w:ascii="Verdana" w:hAnsi="Verdana" w:cs="Arial"/>
                <w:sz w:val="20"/>
                <w:szCs w:val="20"/>
                <w:lang w:val="en-US"/>
              </w:rPr>
              <w:t>in the filed</w:t>
            </w:r>
          </w:p>
          <w:p w14:paraId="55B0CBD2" w14:textId="3E840E2F" w:rsidR="00752857" w:rsidRPr="00D12BC6" w:rsidRDefault="00752857" w:rsidP="00C208EF">
            <w:pPr>
              <w:numPr>
                <w:ilvl w:val="0"/>
                <w:numId w:val="2"/>
              </w:numPr>
              <w:textAlignment w:val="baseline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A5131F">
              <w:rPr>
                <w:rFonts w:ascii="Verdana" w:hAnsi="Verdana" w:cs="Arial"/>
                <w:sz w:val="20"/>
                <w:szCs w:val="20"/>
                <w:lang w:val="en-US"/>
              </w:rPr>
              <w:t>University degree</w:t>
            </w:r>
            <w:r w:rsidR="00A5131F">
              <w:rPr>
                <w:rFonts w:ascii="Verdana" w:hAnsi="Verdana" w:cs="Arial"/>
                <w:sz w:val="20"/>
                <w:szCs w:val="20"/>
                <w:lang w:val="en-US"/>
              </w:rPr>
              <w:t xml:space="preserve"> in</w:t>
            </w:r>
            <w:r w:rsidRPr="006F0B1E">
              <w:rPr>
                <w:rFonts w:ascii="Verdana" w:hAnsi="Verdana" w:cs="Arial"/>
                <w:sz w:val="20"/>
                <w:szCs w:val="20"/>
                <w:lang w:val="en-US"/>
              </w:rPr>
              <w:t xml:space="preserve"> Economic</w:t>
            </w:r>
            <w:r w:rsidR="00A5131F" w:rsidRPr="006F0B1E">
              <w:rPr>
                <w:rFonts w:ascii="Verdana" w:hAnsi="Verdana" w:cs="Arial"/>
                <w:sz w:val="20"/>
                <w:szCs w:val="20"/>
                <w:lang w:val="en-US"/>
              </w:rPr>
              <w:t>s</w:t>
            </w:r>
            <w:r w:rsidR="00C208EF">
              <w:rPr>
                <w:rFonts w:ascii="Verdana" w:hAnsi="Verdana" w:cs="Arial"/>
                <w:sz w:val="20"/>
                <w:szCs w:val="20"/>
                <w:lang w:val="en-US"/>
              </w:rPr>
              <w:t xml:space="preserve">, </w:t>
            </w:r>
            <w:r w:rsidR="00C208EF" w:rsidRPr="00A17775">
              <w:rPr>
                <w:rFonts w:ascii="Verdana" w:hAnsi="Verdana"/>
                <w:sz w:val="20"/>
                <w:szCs w:val="20"/>
              </w:rPr>
              <w:t>Finance and Accounting</w:t>
            </w:r>
          </w:p>
          <w:p w14:paraId="53028DCB" w14:textId="4814C577" w:rsidR="00D12BC6" w:rsidRPr="00F1221E" w:rsidRDefault="00D12BC6" w:rsidP="00D12BC6">
            <w:pPr>
              <w:numPr>
                <w:ilvl w:val="0"/>
                <w:numId w:val="2"/>
              </w:numPr>
              <w:textAlignment w:val="baseline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F1221E">
              <w:rPr>
                <w:rFonts w:ascii="Verdana" w:hAnsi="Verdana" w:cs="Arial"/>
                <w:sz w:val="20"/>
                <w:szCs w:val="20"/>
                <w:lang w:val="en-US"/>
              </w:rPr>
              <w:t xml:space="preserve">Accounting license </w:t>
            </w:r>
          </w:p>
          <w:p w14:paraId="6B20EFF9" w14:textId="77777777" w:rsidR="00F1221E" w:rsidRPr="00A5131F" w:rsidRDefault="00F1221E" w:rsidP="00F1221E">
            <w:pPr>
              <w:ind w:left="360"/>
              <w:textAlignment w:val="baseline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14:paraId="7DD5E7E1" w14:textId="7B32905A" w:rsidR="00752857" w:rsidRDefault="00D12BC6" w:rsidP="00C208EF">
            <w:pPr>
              <w:numPr>
                <w:ilvl w:val="0"/>
                <w:numId w:val="2"/>
              </w:numPr>
              <w:textAlignment w:val="baseline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lastRenderedPageBreak/>
              <w:t>Good</w:t>
            </w:r>
            <w:r w:rsidR="00EA0A41" w:rsidRPr="00284B5A">
              <w:rPr>
                <w:rFonts w:ascii="Verdana" w:hAnsi="Verdana" w:cs="Arial"/>
                <w:sz w:val="20"/>
                <w:szCs w:val="20"/>
                <w:lang w:val="en-US"/>
              </w:rPr>
              <w:t xml:space="preserve"> verbal and written communication skill in English Language</w:t>
            </w:r>
          </w:p>
          <w:p w14:paraId="687D4544" w14:textId="77777777" w:rsidR="00C208EF" w:rsidRPr="00F1221E" w:rsidRDefault="00C208EF" w:rsidP="00F1221E">
            <w:pPr>
              <w:numPr>
                <w:ilvl w:val="0"/>
                <w:numId w:val="2"/>
              </w:numPr>
              <w:textAlignment w:val="baseline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F1221E">
              <w:rPr>
                <w:rFonts w:ascii="Verdana" w:hAnsi="Verdana" w:cs="Arial"/>
                <w:sz w:val="20"/>
                <w:szCs w:val="20"/>
                <w:lang w:val="en-US"/>
              </w:rPr>
              <w:t>Excellent knowledge of financial legislative of North Macedonia and International Financial Reporting Standards (IFRS)</w:t>
            </w:r>
          </w:p>
          <w:p w14:paraId="4D8D3DAE" w14:textId="77777777" w:rsidR="00F1221E" w:rsidRPr="00F1221E" w:rsidRDefault="002C4F82" w:rsidP="00F1221E">
            <w:pPr>
              <w:numPr>
                <w:ilvl w:val="0"/>
                <w:numId w:val="2"/>
              </w:numPr>
              <w:textAlignment w:val="baseline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F1221E">
              <w:rPr>
                <w:rFonts w:ascii="Verdana" w:hAnsi="Verdana" w:cs="Arial"/>
                <w:sz w:val="20"/>
                <w:szCs w:val="20"/>
                <w:lang w:val="en-US"/>
              </w:rPr>
              <w:t xml:space="preserve">Strong communication and </w:t>
            </w:r>
            <w:r w:rsidR="00C208EF" w:rsidRPr="00F1221E">
              <w:rPr>
                <w:rFonts w:ascii="Verdana" w:hAnsi="Verdana" w:cs="Arial"/>
                <w:sz w:val="20"/>
                <w:szCs w:val="20"/>
                <w:lang w:val="en-US"/>
              </w:rPr>
              <w:t>organization skills in order to meet deadlines and follow strict reporting guidelines</w:t>
            </w:r>
          </w:p>
          <w:p w14:paraId="3C3CA541" w14:textId="62EE51A4" w:rsidR="00A5131F" w:rsidRPr="00F1221E" w:rsidRDefault="00A5131F" w:rsidP="00F1221E">
            <w:pPr>
              <w:numPr>
                <w:ilvl w:val="0"/>
                <w:numId w:val="2"/>
              </w:numPr>
              <w:textAlignment w:val="baseline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F1221E">
              <w:rPr>
                <w:rFonts w:ascii="Verdana" w:hAnsi="Verdana" w:cs="Arial"/>
                <w:sz w:val="20"/>
                <w:szCs w:val="20"/>
                <w:lang w:val="en-US"/>
              </w:rPr>
              <w:t xml:space="preserve">Very good analytic skills in </w:t>
            </w:r>
            <w:r w:rsidR="00C208EF" w:rsidRPr="00F1221E">
              <w:rPr>
                <w:rFonts w:ascii="Verdana" w:hAnsi="Verdana" w:cs="Arial"/>
                <w:sz w:val="20"/>
                <w:szCs w:val="20"/>
                <w:lang w:val="en-US"/>
              </w:rPr>
              <w:t>relation</w:t>
            </w:r>
            <w:r w:rsidRPr="00F1221E">
              <w:rPr>
                <w:rFonts w:ascii="Verdana" w:hAnsi="Verdana" w:cs="Arial"/>
                <w:sz w:val="20"/>
                <w:szCs w:val="20"/>
                <w:lang w:val="en-US"/>
              </w:rPr>
              <w:t xml:space="preserve"> of using data and tools to make competition analysis, </w:t>
            </w:r>
            <w:r w:rsidR="00C208EF" w:rsidRPr="00F1221E">
              <w:rPr>
                <w:rFonts w:ascii="Verdana" w:hAnsi="Verdana" w:cs="Arial"/>
                <w:sz w:val="20"/>
                <w:szCs w:val="20"/>
                <w:lang w:val="en-US"/>
              </w:rPr>
              <w:t>data analysis and attention to detail</w:t>
            </w:r>
          </w:p>
          <w:p w14:paraId="1EF72F78" w14:textId="5DD8D849" w:rsidR="00C208EF" w:rsidRDefault="00D1494C" w:rsidP="00C208EF">
            <w:pPr>
              <w:numPr>
                <w:ilvl w:val="0"/>
                <w:numId w:val="2"/>
              </w:numPr>
              <w:textAlignment w:val="baseline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D1494C">
              <w:rPr>
                <w:rFonts w:ascii="Verdana" w:hAnsi="Verdana" w:cs="Arial"/>
                <w:sz w:val="20"/>
                <w:szCs w:val="20"/>
                <w:lang w:val="en-US"/>
              </w:rPr>
              <w:t>Good knowledge of Information Technology, Hardware and Software</w:t>
            </w:r>
          </w:p>
          <w:p w14:paraId="09AC8674" w14:textId="77777777" w:rsidR="00C208EF" w:rsidRDefault="00C208EF" w:rsidP="00C208EF">
            <w:pPr>
              <w:numPr>
                <w:ilvl w:val="0"/>
                <w:numId w:val="2"/>
              </w:numPr>
              <w:textAlignment w:val="baseline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208EF">
              <w:rPr>
                <w:rFonts w:ascii="Verdana" w:hAnsi="Verdana" w:cs="Arial"/>
                <w:sz w:val="20"/>
                <w:szCs w:val="20"/>
                <w:lang w:val="en-US"/>
              </w:rPr>
              <w:t>Abbility to operate effectively in a team environment a</w:t>
            </w:r>
            <w:r w:rsidR="00D1494C" w:rsidRPr="00C208EF">
              <w:rPr>
                <w:rFonts w:ascii="Verdana" w:hAnsi="Verdana" w:cs="Arial"/>
                <w:sz w:val="20"/>
                <w:szCs w:val="20"/>
                <w:lang w:val="en-US"/>
              </w:rPr>
              <w:t>nd under pressure;</w:t>
            </w:r>
          </w:p>
          <w:p w14:paraId="6379AF65" w14:textId="77777777" w:rsidR="00C208EF" w:rsidRDefault="00D1494C" w:rsidP="00C208EF">
            <w:pPr>
              <w:numPr>
                <w:ilvl w:val="0"/>
                <w:numId w:val="2"/>
              </w:numPr>
              <w:textAlignment w:val="baseline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208EF">
              <w:rPr>
                <w:rFonts w:ascii="Verdana" w:hAnsi="Verdana" w:cs="Arial"/>
                <w:sz w:val="20"/>
                <w:szCs w:val="20"/>
                <w:lang w:val="en-US"/>
              </w:rPr>
              <w:t>Enthusiasm, good human relations skills, and the ability to think independently</w:t>
            </w:r>
          </w:p>
          <w:p w14:paraId="17557449" w14:textId="7C8359F4" w:rsidR="00D1494C" w:rsidRPr="00C208EF" w:rsidRDefault="00C208EF" w:rsidP="00C208EF">
            <w:pPr>
              <w:numPr>
                <w:ilvl w:val="0"/>
                <w:numId w:val="2"/>
              </w:numPr>
              <w:textAlignment w:val="baseline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208EF">
              <w:rPr>
                <w:rFonts w:ascii="Verdana" w:hAnsi="Verdana" w:cs="Arial"/>
                <w:sz w:val="20"/>
                <w:szCs w:val="20"/>
                <w:lang w:val="en-US"/>
              </w:rPr>
              <w:t>Excellent time management skills</w:t>
            </w:r>
          </w:p>
          <w:p w14:paraId="445AE1C5" w14:textId="77777777" w:rsidR="00752857" w:rsidRPr="006F0B1E" w:rsidRDefault="00752857" w:rsidP="00C208EF">
            <w:pPr>
              <w:numPr>
                <w:ilvl w:val="0"/>
                <w:numId w:val="2"/>
              </w:numPr>
              <w:textAlignment w:val="baseline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6F0B1E">
              <w:rPr>
                <w:rFonts w:ascii="Verdana" w:hAnsi="Verdana" w:cs="Arial"/>
                <w:sz w:val="20"/>
                <w:szCs w:val="20"/>
                <w:lang w:val="en-US"/>
              </w:rPr>
              <w:t>A strong desire to learn</w:t>
            </w:r>
          </w:p>
          <w:p w14:paraId="09031AB3" w14:textId="3857B206" w:rsidR="00752857" w:rsidRPr="00752857" w:rsidRDefault="00752857" w:rsidP="00752857">
            <w:pPr>
              <w:suppressAutoHyphens/>
              <w:ind w:left="360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A54D18" w14:paraId="77E44CE0" w14:textId="77777777">
        <w:trPr>
          <w:trHeight w:val="1156"/>
        </w:trPr>
        <w:tc>
          <w:tcPr>
            <w:tcW w:w="9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56E30" w14:textId="77777777" w:rsidR="00A54D18" w:rsidRDefault="00A54D18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</w:p>
          <w:p w14:paraId="1D80DA64" w14:textId="77777777" w:rsidR="00A54D18" w:rsidRDefault="00EA0A41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  <w:t>What you can expect from us</w:t>
            </w:r>
          </w:p>
          <w:p w14:paraId="7346F595" w14:textId="77777777" w:rsidR="00A54D18" w:rsidRDefault="00A54D18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</w:p>
          <w:p w14:paraId="04484B5F" w14:textId="18A4F4CE" w:rsidR="002C4F82" w:rsidRPr="002C4F82" w:rsidRDefault="00C208EF" w:rsidP="00F1221E">
            <w:pPr>
              <w:numPr>
                <w:ilvl w:val="0"/>
                <w:numId w:val="2"/>
              </w:numPr>
              <w:textAlignment w:val="baseline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C</w:t>
            </w:r>
            <w:r w:rsidR="002C4F82" w:rsidRPr="002C4F82">
              <w:rPr>
                <w:rFonts w:ascii="Verdana" w:hAnsi="Verdana" w:cs="Arial"/>
                <w:sz w:val="20"/>
                <w:szCs w:val="20"/>
                <w:lang w:val="en-US"/>
              </w:rPr>
              <w:t>ompetitive base salary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>.</w:t>
            </w:r>
            <w:r w:rsidR="002C4F82" w:rsidRPr="002C4F82">
              <w:rPr>
                <w:rFonts w:ascii="Verdana" w:hAnsi="Verdana" w:cs="Arial"/>
                <w:sz w:val="20"/>
                <w:szCs w:val="20"/>
                <w:lang w:val="en-US"/>
              </w:rPr>
              <w:t xml:space="preserve"> Statutory benefits also provided in accordance with local laws and practice</w:t>
            </w:r>
            <w:r w:rsidR="00217F43">
              <w:rPr>
                <w:rFonts w:ascii="Verdana" w:hAnsi="Verdana" w:cs="Arial"/>
                <w:sz w:val="20"/>
                <w:szCs w:val="20"/>
                <w:lang w:val="en-US"/>
              </w:rPr>
              <w:t>;</w:t>
            </w:r>
          </w:p>
          <w:p w14:paraId="648020E6" w14:textId="336BE99A" w:rsidR="00591C79" w:rsidRPr="00591C79" w:rsidRDefault="00591C79" w:rsidP="00F1221E">
            <w:pPr>
              <w:numPr>
                <w:ilvl w:val="0"/>
                <w:numId w:val="2"/>
              </w:numPr>
              <w:textAlignment w:val="baseline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F1221E">
              <w:rPr>
                <w:rFonts w:ascii="Verdana" w:hAnsi="Verdana" w:cs="Arial"/>
                <w:sz w:val="20"/>
                <w:szCs w:val="20"/>
                <w:lang w:val="en-US"/>
              </w:rPr>
              <w:t>Great opportunity to join a Balkan wide recognized &amp; market leading company - Infosoft Group is amongst the</w:t>
            </w:r>
            <w:r w:rsidR="000022D5" w:rsidRPr="00F1221E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r w:rsidRPr="00F1221E">
              <w:rPr>
                <w:rFonts w:ascii="Verdana" w:hAnsi="Verdana" w:cs="Arial"/>
                <w:sz w:val="20"/>
                <w:szCs w:val="20"/>
                <w:lang w:val="en-US"/>
              </w:rPr>
              <w:t>top IT Distributors with more than 3</w:t>
            </w:r>
            <w:r w:rsidR="00C208EF" w:rsidRPr="00F1221E">
              <w:rPr>
                <w:rFonts w:ascii="Verdana" w:hAnsi="Verdana" w:cs="Arial"/>
                <w:sz w:val="20"/>
                <w:szCs w:val="20"/>
                <w:lang w:val="en-US"/>
              </w:rPr>
              <w:t>1</w:t>
            </w:r>
            <w:r w:rsidRPr="00F1221E">
              <w:rPr>
                <w:rFonts w:ascii="Verdana" w:hAnsi="Verdana" w:cs="Arial"/>
                <w:sz w:val="20"/>
                <w:szCs w:val="20"/>
                <w:lang w:val="en-US"/>
              </w:rPr>
              <w:t xml:space="preserve"> years of experience;</w:t>
            </w:r>
          </w:p>
          <w:p w14:paraId="5AD7875A" w14:textId="3A0B2369" w:rsidR="00D1740E" w:rsidRPr="00F1221E" w:rsidRDefault="00D1740E" w:rsidP="00F1221E">
            <w:pPr>
              <w:numPr>
                <w:ilvl w:val="0"/>
                <w:numId w:val="2"/>
              </w:numPr>
              <w:textAlignment w:val="baseline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F1221E">
              <w:rPr>
                <w:rFonts w:ascii="Verdana" w:hAnsi="Verdana" w:cs="Arial"/>
                <w:sz w:val="20"/>
                <w:szCs w:val="20"/>
                <w:lang w:val="en-US"/>
              </w:rPr>
              <w:t xml:space="preserve">Liberal and enriching environment by working closely with the industry leading vendors; </w:t>
            </w:r>
          </w:p>
          <w:p w14:paraId="19707039" w14:textId="2339FEF4" w:rsidR="00D1740E" w:rsidRPr="00F1221E" w:rsidRDefault="00D1740E" w:rsidP="00F1221E">
            <w:pPr>
              <w:numPr>
                <w:ilvl w:val="0"/>
                <w:numId w:val="2"/>
              </w:numPr>
              <w:textAlignment w:val="baseline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F1221E">
              <w:rPr>
                <w:rFonts w:ascii="Verdana" w:hAnsi="Verdana" w:cs="Arial"/>
                <w:sz w:val="20"/>
                <w:szCs w:val="20"/>
                <w:lang w:val="en-US"/>
              </w:rPr>
              <w:t>Carrier development and professional challenges, continuous training opportunities as well as attendance in conferences</w:t>
            </w:r>
            <w:r w:rsidR="00217F43">
              <w:rPr>
                <w:rFonts w:ascii="Verdana" w:hAnsi="Verdana" w:cs="Arial"/>
                <w:sz w:val="20"/>
                <w:szCs w:val="20"/>
                <w:lang w:val="en-US"/>
              </w:rPr>
              <w:t>;</w:t>
            </w:r>
          </w:p>
          <w:p w14:paraId="098DFD19" w14:textId="77777777" w:rsidR="00D1740E" w:rsidRPr="00F1221E" w:rsidRDefault="00D1740E" w:rsidP="00F1221E">
            <w:pPr>
              <w:numPr>
                <w:ilvl w:val="0"/>
                <w:numId w:val="2"/>
              </w:numPr>
              <w:textAlignment w:val="baseline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F1221E">
              <w:rPr>
                <w:rFonts w:ascii="Verdana" w:hAnsi="Verdana" w:cs="Arial"/>
                <w:sz w:val="20"/>
                <w:szCs w:val="20"/>
                <w:lang w:val="en-US"/>
              </w:rPr>
              <w:t>Private health insurance benefits.</w:t>
            </w:r>
          </w:p>
          <w:p w14:paraId="1BDFE86D" w14:textId="58AFCF00" w:rsidR="002C4F82" w:rsidRPr="006F0B1E" w:rsidRDefault="002C4F82" w:rsidP="006F0B1E">
            <w:pPr>
              <w:pStyle w:val="ListParagraph"/>
              <w:spacing w:after="24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</w:p>
        </w:tc>
      </w:tr>
      <w:tr w:rsidR="00A54D18" w14:paraId="177C0502" w14:textId="77777777">
        <w:trPr>
          <w:trHeight w:val="1156"/>
        </w:trPr>
        <w:tc>
          <w:tcPr>
            <w:tcW w:w="9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0C661ED2" w14:textId="77777777" w:rsidR="00A54D18" w:rsidRDefault="00A54D1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44B91211" w14:textId="0218FACE" w:rsidR="00A54D18" w:rsidRPr="000022D5" w:rsidRDefault="00EA0A41" w:rsidP="000022D5">
            <w:pPr>
              <w:spacing w:line="276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A73565">
              <w:rPr>
                <w:rFonts w:ascii="Verdana" w:hAnsi="Verdana"/>
                <w:sz w:val="20"/>
                <w:szCs w:val="20"/>
                <w:lang w:val="en-US"/>
              </w:rPr>
              <w:t>Qualified candidates should submit the letter of interest and their CV, to the following email address:</w:t>
            </w:r>
            <w:r w:rsidR="00A73565" w:rsidRPr="00A73565">
              <w:rPr>
                <w:rFonts w:ascii="Verdana" w:hAnsi="Verdana"/>
                <w:sz w:val="20"/>
                <w:szCs w:val="20"/>
                <w:lang w:val="mk-MK"/>
              </w:rPr>
              <w:t xml:space="preserve"> </w:t>
            </w:r>
            <w:hyperlink r:id="rId8" w:history="1">
              <w:r w:rsidR="00A73565" w:rsidRPr="00A73565">
                <w:rPr>
                  <w:rStyle w:val="Hyperlink"/>
                  <w:rFonts w:ascii="Verdana" w:hAnsi="Verdana"/>
                  <w:sz w:val="20"/>
                  <w:szCs w:val="20"/>
                  <w:lang w:val="mk-MK"/>
                </w:rPr>
                <w:t>career@itd.mk</w:t>
              </w:r>
            </w:hyperlink>
            <w:r w:rsidRPr="00A73565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r w:rsidRPr="00A73565">
              <w:rPr>
                <w:rFonts w:ascii="Verdana" w:hAnsi="Verdana" w:cs="Arial"/>
                <w:sz w:val="20"/>
                <w:szCs w:val="20"/>
                <w:lang w:val="en-US"/>
              </w:rPr>
              <w:t xml:space="preserve">with </w:t>
            </w:r>
            <w:r w:rsidR="00B729B1">
              <w:rPr>
                <w:rFonts w:ascii="Verdana" w:hAnsi="Verdana" w:cs="Arial"/>
                <w:sz w:val="20"/>
                <w:szCs w:val="20"/>
                <w:lang w:val="en-US"/>
              </w:rPr>
              <w:t>s</w:t>
            </w:r>
            <w:r w:rsidRPr="00A73565">
              <w:rPr>
                <w:rFonts w:ascii="Verdana" w:hAnsi="Verdana" w:cs="Arial"/>
                <w:sz w:val="20"/>
                <w:szCs w:val="20"/>
                <w:lang w:val="en-US"/>
              </w:rPr>
              <w:t xml:space="preserve">ubject indication: </w:t>
            </w:r>
            <w:r w:rsidR="00A73565">
              <w:rPr>
                <w:rFonts w:ascii="Verdana" w:hAnsi="Verdana" w:cs="Arial"/>
                <w:sz w:val="20"/>
                <w:szCs w:val="20"/>
                <w:lang w:val="en-US"/>
              </w:rPr>
              <w:t>“</w:t>
            </w:r>
            <w:r w:rsidR="00C208EF">
              <w:rPr>
                <w:rFonts w:ascii="Verdana" w:hAnsi="Verdana" w:cs="Arial"/>
                <w:b/>
                <w:sz w:val="20"/>
                <w:szCs w:val="20"/>
                <w:lang w:val="en-US"/>
              </w:rPr>
              <w:t>Accountant</w:t>
            </w:r>
            <w:r w:rsidR="00A73565">
              <w:rPr>
                <w:rFonts w:ascii="Verdana" w:hAnsi="Verdana" w:cs="Arial"/>
                <w:sz w:val="20"/>
                <w:szCs w:val="20"/>
                <w:lang w:val="en-US"/>
              </w:rPr>
              <w:t>”</w:t>
            </w:r>
          </w:p>
          <w:p w14:paraId="0AF6DD5C" w14:textId="77777777" w:rsidR="00A54D18" w:rsidRDefault="00EA0A4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b/>
                <w:color w:val="192D7A"/>
                <w:sz w:val="20"/>
                <w:szCs w:val="20"/>
                <w:lang w:val="en-US" w:eastAsia="sr-Latn-CS"/>
              </w:rPr>
            </w:pPr>
            <w:r>
              <w:rPr>
                <w:rFonts w:ascii="Verdana" w:hAnsi="Verdana" w:cs="Arial"/>
                <w:b/>
                <w:color w:val="192D7A"/>
                <w:sz w:val="20"/>
                <w:szCs w:val="20"/>
                <w:lang w:val="en-US" w:eastAsia="sr-Latn-CS"/>
              </w:rPr>
              <w:t xml:space="preserve">Only qualified candidates will be called on interview. </w:t>
            </w:r>
          </w:p>
          <w:p w14:paraId="3B96DB54" w14:textId="263490EF" w:rsidR="00A54D18" w:rsidRDefault="00EA0A4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b/>
                <w:color w:val="192D7A"/>
                <w:sz w:val="20"/>
                <w:szCs w:val="20"/>
                <w:lang w:val="en-US" w:eastAsia="sr-Latn-CS"/>
              </w:rPr>
            </w:pPr>
            <w:r>
              <w:rPr>
                <w:rFonts w:ascii="Verdana" w:hAnsi="Verdana" w:cs="Arial"/>
                <w:b/>
                <w:color w:val="192D7A"/>
                <w:sz w:val="20"/>
                <w:szCs w:val="20"/>
                <w:lang w:val="en-US" w:eastAsia="sr-Latn-CS"/>
              </w:rPr>
              <w:t xml:space="preserve">The CV-s must be in English. </w:t>
            </w:r>
            <w:r w:rsidR="006F0B1E" w:rsidRPr="006D132C"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  <w:t xml:space="preserve">The closing date for applications is </w:t>
            </w:r>
            <w:r w:rsidR="00D12BC6"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  <w:t>31</w:t>
            </w:r>
            <w:r w:rsidR="006F0B1E" w:rsidRPr="006D132C"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  <w:t>.</w:t>
            </w:r>
            <w:r w:rsidR="00D12BC6"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  <w:t>0</w:t>
            </w:r>
            <w:r w:rsidR="00C208EF"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  <w:t>1</w:t>
            </w:r>
            <w:r w:rsidR="006F0B1E" w:rsidRPr="006D132C"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  <w:t>.202</w:t>
            </w:r>
            <w:r w:rsidR="00D12BC6"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  <w:t>4</w:t>
            </w:r>
            <w:r w:rsidR="006F0B1E" w:rsidRPr="006D132C"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  <w:t>.  </w:t>
            </w:r>
          </w:p>
          <w:p w14:paraId="2568F53E" w14:textId="77777777" w:rsidR="00A54D18" w:rsidRDefault="00A54D18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46950930" w14:textId="77777777" w:rsidR="00A54D18" w:rsidRDefault="00EA0A4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The personal information that you will submit through your application, will be protected and used only for recruiting purposes, according to the legislation for the protection of personal information, </w:t>
            </w:r>
            <w:r>
              <w:rPr>
                <w:rFonts w:ascii="Verdana" w:hAnsi="Verdana"/>
                <w:color w:val="222222"/>
                <w:sz w:val="20"/>
                <w:szCs w:val="20"/>
                <w:lang w:val="en-US"/>
              </w:rPr>
              <w:t>the Law on Personal Data Protection ("Official Gazette of the Republic of Macedonia" No. 7/05, 103/08, 124/08, 124/10, 135/2011, 43/2014 and 153/15).</w:t>
            </w:r>
          </w:p>
          <w:p w14:paraId="5E8E6315" w14:textId="77777777" w:rsidR="00A54D18" w:rsidRDefault="00A54D18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en-US"/>
              </w:rPr>
            </w:pPr>
          </w:p>
        </w:tc>
      </w:tr>
    </w:tbl>
    <w:p w14:paraId="0BD8D22E" w14:textId="77777777" w:rsidR="00A54D18" w:rsidRDefault="00A54D18">
      <w:pPr>
        <w:rPr>
          <w:rFonts w:ascii="Verdana" w:hAnsi="Verdana" w:cs="Arial"/>
          <w:sz w:val="20"/>
          <w:szCs w:val="20"/>
          <w:lang w:val="en-US"/>
        </w:rPr>
      </w:pPr>
    </w:p>
    <w:p w14:paraId="1803E7E2" w14:textId="77777777" w:rsidR="00A54D18" w:rsidRDefault="00A54D18">
      <w:pPr>
        <w:rPr>
          <w:rFonts w:ascii="Verdana" w:hAnsi="Verdana" w:cs="Arial"/>
          <w:sz w:val="20"/>
          <w:szCs w:val="20"/>
          <w:lang w:val="en-US"/>
        </w:rPr>
      </w:pPr>
    </w:p>
    <w:sectPr w:rsidR="00A54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D36"/>
    <w:multiLevelType w:val="hybridMultilevel"/>
    <w:tmpl w:val="395CE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30827"/>
    <w:multiLevelType w:val="hybridMultilevel"/>
    <w:tmpl w:val="52ECB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B7313"/>
    <w:multiLevelType w:val="multilevel"/>
    <w:tmpl w:val="CEDC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31975"/>
    <w:multiLevelType w:val="hybridMultilevel"/>
    <w:tmpl w:val="9A74D1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15909"/>
    <w:multiLevelType w:val="multilevel"/>
    <w:tmpl w:val="EDB2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44AA5"/>
    <w:multiLevelType w:val="hybridMultilevel"/>
    <w:tmpl w:val="A23AF218"/>
    <w:lvl w:ilvl="0" w:tplc="7F16D46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75C28"/>
    <w:multiLevelType w:val="multilevel"/>
    <w:tmpl w:val="8AD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F50227"/>
    <w:multiLevelType w:val="multilevel"/>
    <w:tmpl w:val="A532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7A5F8F"/>
    <w:multiLevelType w:val="multilevel"/>
    <w:tmpl w:val="7BC8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643A5F"/>
    <w:multiLevelType w:val="multilevel"/>
    <w:tmpl w:val="33DE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A1E2B"/>
    <w:multiLevelType w:val="hybridMultilevel"/>
    <w:tmpl w:val="1096B326"/>
    <w:lvl w:ilvl="0" w:tplc="D6ECA68A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196599"/>
    <w:multiLevelType w:val="multilevel"/>
    <w:tmpl w:val="F802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081041"/>
    <w:multiLevelType w:val="hybridMultilevel"/>
    <w:tmpl w:val="92D22656"/>
    <w:lvl w:ilvl="0" w:tplc="437C4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81E85"/>
    <w:multiLevelType w:val="multilevel"/>
    <w:tmpl w:val="0D54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A3045D"/>
    <w:multiLevelType w:val="multilevel"/>
    <w:tmpl w:val="4840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7B2E76"/>
    <w:multiLevelType w:val="hybridMultilevel"/>
    <w:tmpl w:val="43D4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D2E18"/>
    <w:multiLevelType w:val="hybridMultilevel"/>
    <w:tmpl w:val="470858D0"/>
    <w:lvl w:ilvl="0" w:tplc="AE5A2F48">
      <w:start w:val="1"/>
      <w:numFmt w:val="bullet"/>
      <w:pStyle w:val="TEKS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5074B"/>
    <w:multiLevelType w:val="hybridMultilevel"/>
    <w:tmpl w:val="16D2CB06"/>
    <w:lvl w:ilvl="0" w:tplc="C82A8C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450" w:hanging="360"/>
      </w:pPr>
    </w:lvl>
    <w:lvl w:ilvl="2" w:tplc="4D7047BE">
      <w:start w:val="4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E001B1"/>
    <w:multiLevelType w:val="hybridMultilevel"/>
    <w:tmpl w:val="1284BF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196726">
    <w:abstractNumId w:val="16"/>
  </w:num>
  <w:num w:numId="2" w16cid:durableId="1473475696">
    <w:abstractNumId w:val="3"/>
  </w:num>
  <w:num w:numId="3" w16cid:durableId="1411195126">
    <w:abstractNumId w:val="18"/>
  </w:num>
  <w:num w:numId="4" w16cid:durableId="115776527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7782880">
    <w:abstractNumId w:val="4"/>
  </w:num>
  <w:num w:numId="6" w16cid:durableId="159663493">
    <w:abstractNumId w:val="2"/>
  </w:num>
  <w:num w:numId="7" w16cid:durableId="1083339555">
    <w:abstractNumId w:val="11"/>
  </w:num>
  <w:num w:numId="8" w16cid:durableId="1168902810">
    <w:abstractNumId w:val="6"/>
  </w:num>
  <w:num w:numId="9" w16cid:durableId="25184692">
    <w:abstractNumId w:val="13"/>
  </w:num>
  <w:num w:numId="10" w16cid:durableId="58868675">
    <w:abstractNumId w:val="7"/>
  </w:num>
  <w:num w:numId="11" w16cid:durableId="1998459353">
    <w:abstractNumId w:val="8"/>
  </w:num>
  <w:num w:numId="12" w16cid:durableId="1623418092">
    <w:abstractNumId w:val="14"/>
  </w:num>
  <w:num w:numId="13" w16cid:durableId="1698235087">
    <w:abstractNumId w:val="0"/>
  </w:num>
  <w:num w:numId="14" w16cid:durableId="830871021">
    <w:abstractNumId w:val="15"/>
  </w:num>
  <w:num w:numId="15" w16cid:durableId="2106874442">
    <w:abstractNumId w:val="5"/>
  </w:num>
  <w:num w:numId="16" w16cid:durableId="26639585">
    <w:abstractNumId w:val="12"/>
  </w:num>
  <w:num w:numId="17" w16cid:durableId="1836339539">
    <w:abstractNumId w:val="9"/>
  </w:num>
  <w:num w:numId="18" w16cid:durableId="588657979">
    <w:abstractNumId w:val="10"/>
  </w:num>
  <w:num w:numId="19" w16cid:durableId="3176604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D18"/>
    <w:rsid w:val="000022D5"/>
    <w:rsid w:val="00043D53"/>
    <w:rsid w:val="00081C2C"/>
    <w:rsid w:val="00125312"/>
    <w:rsid w:val="001608D1"/>
    <w:rsid w:val="0018406E"/>
    <w:rsid w:val="001D1611"/>
    <w:rsid w:val="00217F43"/>
    <w:rsid w:val="00274978"/>
    <w:rsid w:val="00284B5A"/>
    <w:rsid w:val="002C4F82"/>
    <w:rsid w:val="00327D91"/>
    <w:rsid w:val="00357463"/>
    <w:rsid w:val="004D280A"/>
    <w:rsid w:val="00572AA7"/>
    <w:rsid w:val="00591C79"/>
    <w:rsid w:val="0062511D"/>
    <w:rsid w:val="006365E2"/>
    <w:rsid w:val="006C6595"/>
    <w:rsid w:val="006D3972"/>
    <w:rsid w:val="006F0B1E"/>
    <w:rsid w:val="00736761"/>
    <w:rsid w:val="00740F8C"/>
    <w:rsid w:val="00752857"/>
    <w:rsid w:val="007B6DC6"/>
    <w:rsid w:val="00940DF7"/>
    <w:rsid w:val="009927AA"/>
    <w:rsid w:val="009D79F9"/>
    <w:rsid w:val="00A46381"/>
    <w:rsid w:val="00A5131F"/>
    <w:rsid w:val="00A54D18"/>
    <w:rsid w:val="00A73565"/>
    <w:rsid w:val="00A91712"/>
    <w:rsid w:val="00AD42DE"/>
    <w:rsid w:val="00B24F2E"/>
    <w:rsid w:val="00B41D08"/>
    <w:rsid w:val="00B729B1"/>
    <w:rsid w:val="00C208EF"/>
    <w:rsid w:val="00C306F1"/>
    <w:rsid w:val="00D12BC6"/>
    <w:rsid w:val="00D1494C"/>
    <w:rsid w:val="00D1740E"/>
    <w:rsid w:val="00E27D95"/>
    <w:rsid w:val="00E42AF0"/>
    <w:rsid w:val="00EA0A41"/>
    <w:rsid w:val="00EA5C80"/>
    <w:rsid w:val="00F1221E"/>
    <w:rsid w:val="00F16BEC"/>
    <w:rsid w:val="00F941DD"/>
    <w:rsid w:val="00FD30BF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161F7"/>
  <w15:docId w15:val="{5B563E44-2014-4CC8-9E7F-ED26B522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NAZIVPOZICIJE">
    <w:name w:val="NAZIV POZICIJE"/>
    <w:basedOn w:val="Normal"/>
    <w:link w:val="NAZIVPOZICIJEChar"/>
    <w:pPr>
      <w:shd w:val="clear" w:color="auto" w:fill="1F497D"/>
      <w:spacing w:before="360" w:after="360"/>
      <w:jc w:val="both"/>
    </w:pPr>
    <w:rPr>
      <w:rFonts w:ascii="Trebuchet MS" w:hAnsi="Trebuchet MS"/>
      <w:color w:val="FFFFFF"/>
      <w:sz w:val="44"/>
      <w:szCs w:val="44"/>
      <w:lang w:val="en-US" w:eastAsia="en-US"/>
    </w:rPr>
  </w:style>
  <w:style w:type="paragraph" w:customStyle="1" w:styleId="ZBOGOBIMA">
    <w:name w:val="ZBOG OBIMA"/>
    <w:basedOn w:val="Normal"/>
    <w:link w:val="ZBOGOBIMAChar"/>
    <w:pPr>
      <w:autoSpaceDE w:val="0"/>
      <w:autoSpaceDN w:val="0"/>
      <w:adjustRightInd w:val="0"/>
      <w:spacing w:before="240" w:after="240"/>
      <w:jc w:val="center"/>
    </w:pPr>
    <w:rPr>
      <w:rFonts w:ascii="Trebuchet MS" w:hAnsi="Trebuchet MS" w:cs="Trebuchet MS"/>
      <w:b/>
      <w:color w:val="666699"/>
      <w:sz w:val="28"/>
      <w:szCs w:val="28"/>
      <w:lang w:eastAsia="en-US"/>
    </w:rPr>
  </w:style>
  <w:style w:type="paragraph" w:customStyle="1" w:styleId="Odgovornosti">
    <w:name w:val="Odgovornosti"/>
    <w:aliases w:val="uslovi,itd."/>
    <w:basedOn w:val="Normal"/>
    <w:link w:val="OdgovornostiChar"/>
    <w:pPr>
      <w:spacing w:before="240" w:after="120"/>
    </w:pPr>
    <w:rPr>
      <w:rFonts w:ascii="Trebuchet MS" w:hAnsi="Trebuchet MS"/>
      <w:b/>
      <w:bCs/>
      <w:color w:val="003366"/>
      <w:sz w:val="20"/>
      <w:szCs w:val="20"/>
      <w:lang w:eastAsia="en-US"/>
    </w:rPr>
  </w:style>
  <w:style w:type="paragraph" w:customStyle="1" w:styleId="TEKST">
    <w:name w:val="TEKST"/>
    <w:basedOn w:val="Normal"/>
    <w:link w:val="TEKSTChar"/>
    <w:pPr>
      <w:numPr>
        <w:numId w:val="1"/>
      </w:numPr>
      <w:tabs>
        <w:tab w:val="clear" w:pos="502"/>
      </w:tabs>
      <w:spacing w:before="20" w:after="20"/>
      <w:ind w:left="547"/>
      <w:contextualSpacing/>
    </w:pPr>
    <w:rPr>
      <w:rFonts w:ascii="Trebuchet MS" w:hAnsi="Trebuchet MS"/>
      <w:color w:val="003366"/>
      <w:sz w:val="20"/>
      <w:szCs w:val="20"/>
      <w:lang w:eastAsia="en-US"/>
    </w:rPr>
  </w:style>
  <w:style w:type="character" w:customStyle="1" w:styleId="TEKSTChar">
    <w:name w:val="TEKST Char"/>
    <w:link w:val="TEKST"/>
    <w:rPr>
      <w:rFonts w:ascii="Trebuchet MS" w:eastAsia="Times New Roman" w:hAnsi="Trebuchet MS" w:cs="Times New Roman"/>
      <w:color w:val="003366"/>
      <w:sz w:val="20"/>
      <w:szCs w:val="20"/>
      <w:lang w:val="sr-Latn-CS"/>
    </w:rPr>
  </w:style>
  <w:style w:type="character" w:customStyle="1" w:styleId="NAZIVPOZICIJEChar">
    <w:name w:val="NAZIV POZICIJE Char"/>
    <w:link w:val="NAZIVPOZICIJE"/>
    <w:rPr>
      <w:rFonts w:ascii="Trebuchet MS" w:eastAsia="Times New Roman" w:hAnsi="Trebuchet MS" w:cs="Times New Roman"/>
      <w:color w:val="FFFFFF"/>
      <w:sz w:val="44"/>
      <w:szCs w:val="44"/>
      <w:shd w:val="clear" w:color="auto" w:fill="1F497D"/>
    </w:rPr>
  </w:style>
  <w:style w:type="character" w:customStyle="1" w:styleId="OdgovornostiChar">
    <w:name w:val="Odgovornosti Char"/>
    <w:aliases w:val="uslovi Char,itd. Char"/>
    <w:link w:val="Odgovornosti"/>
    <w:rPr>
      <w:rFonts w:ascii="Trebuchet MS" w:eastAsia="Times New Roman" w:hAnsi="Trebuchet MS" w:cs="Times New Roman"/>
      <w:b/>
      <w:bCs/>
      <w:color w:val="003366"/>
      <w:sz w:val="20"/>
      <w:szCs w:val="20"/>
      <w:lang w:val="sr-Latn-CS"/>
    </w:rPr>
  </w:style>
  <w:style w:type="paragraph" w:customStyle="1" w:styleId="Style3">
    <w:name w:val="Style3"/>
    <w:basedOn w:val="Normal"/>
    <w:pPr>
      <w:pBdr>
        <w:top w:val="double" w:sz="4" w:space="1" w:color="FFCC00"/>
        <w:bottom w:val="double" w:sz="4" w:space="1" w:color="FFCC00"/>
      </w:pBdr>
      <w:shd w:val="clear" w:color="auto" w:fill="FFFF99"/>
      <w:spacing w:before="360" w:after="60"/>
      <w:contextualSpacing/>
      <w:jc w:val="center"/>
    </w:pPr>
    <w:rPr>
      <w:rFonts w:ascii="Trebuchet MS" w:hAnsi="Trebuchet MS"/>
      <w:b/>
      <w:color w:val="003366"/>
      <w:sz w:val="20"/>
      <w:szCs w:val="20"/>
    </w:rPr>
  </w:style>
  <w:style w:type="character" w:customStyle="1" w:styleId="ZBOGOBIMAChar">
    <w:name w:val="ZBOG OBIMA Char"/>
    <w:link w:val="ZBOGOBIMA"/>
    <w:rPr>
      <w:rFonts w:ascii="Trebuchet MS" w:eastAsia="Times New Roman" w:hAnsi="Trebuchet MS" w:cs="Trebuchet MS"/>
      <w:b/>
      <w:color w:val="666699"/>
      <w:sz w:val="28"/>
      <w:szCs w:val="28"/>
      <w:lang w:val="sr-Latn-CS"/>
    </w:rPr>
  </w:style>
  <w:style w:type="character" w:styleId="HTMLTypewriter">
    <w:name w:val="HTML Typewriter"/>
    <w:basedOn w:val="DefaultParagraphFont"/>
    <w:uiPriority w:val="99"/>
    <w:unhideWhenUsed/>
    <w:rPr>
      <w:rFonts w:ascii="Courier New" w:eastAsiaTheme="minorHAnsi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 w:eastAsia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l-GR" w:eastAsia="el-GR"/>
    </w:rPr>
  </w:style>
  <w:style w:type="character" w:styleId="Strong">
    <w:name w:val="Strong"/>
    <w:basedOn w:val="DefaultParagraphFont"/>
    <w:uiPriority w:val="22"/>
    <w:qFormat/>
    <w:rsid w:val="00C306F1"/>
    <w:rPr>
      <w:b/>
      <w:bCs/>
    </w:rPr>
  </w:style>
  <w:style w:type="paragraph" w:customStyle="1" w:styleId="trt0xe">
    <w:name w:val="trt0xe"/>
    <w:basedOn w:val="Normal"/>
    <w:rsid w:val="00752857"/>
    <w:pPr>
      <w:spacing w:before="100" w:beforeAutospacing="1" w:after="100" w:afterAutospacing="1"/>
    </w:pPr>
    <w:rPr>
      <w:lang w:val="mk-MK" w:eastAsia="mk-MK"/>
    </w:rPr>
  </w:style>
  <w:style w:type="character" w:styleId="Emphasis">
    <w:name w:val="Emphasis"/>
    <w:uiPriority w:val="20"/>
    <w:qFormat/>
    <w:rsid w:val="009D79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itd.m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FC7ACA7B3E145BCB9DC37F197B2F1" ma:contentTypeVersion="12" ma:contentTypeDescription="Create a new document." ma:contentTypeScope="" ma:versionID="0c3d923982b36abeb78b7bc459f74ce4">
  <xsd:schema xmlns:xsd="http://www.w3.org/2001/XMLSchema" xmlns:xs="http://www.w3.org/2001/XMLSchema" xmlns:p="http://schemas.microsoft.com/office/2006/metadata/properties" xmlns:ns3="18c0440c-8b2c-47df-b16e-824f5c82031a" xmlns:ns4="028daf50-8cc9-486b-9072-de9c68fafe7d" targetNamespace="http://schemas.microsoft.com/office/2006/metadata/properties" ma:root="true" ma:fieldsID="7a5f5db05d1cd1eecc9409210e848d89" ns3:_="" ns4:_="">
    <xsd:import namespace="18c0440c-8b2c-47df-b16e-824f5c82031a"/>
    <xsd:import namespace="028daf50-8cc9-486b-9072-de9c68fafe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440c-8b2c-47df-b16e-824f5c820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daf50-8cc9-486b-9072-de9c68faf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54B226-9422-4436-A0B7-004C79CC2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0440c-8b2c-47df-b16e-824f5c82031a"/>
    <ds:schemaRef ds:uri="028daf50-8cc9-486b-9072-de9c68faf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BB8B54-7778-4CE0-B41F-8D0062EA3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F04D5-C37D-4BDC-9BAB-F330A20A7D0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028daf50-8cc9-486b-9072-de9c68fafe7d"/>
    <ds:schemaRef ds:uri="18c0440c-8b2c-47df-b16e-824f5c82031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>Senior System Engineer</dc:subject>
  <dc:creator>Goran Acevski</dc:creator>
  <cp:lastModifiedBy>Mirjana Taskov</cp:lastModifiedBy>
  <cp:revision>5</cp:revision>
  <dcterms:created xsi:type="dcterms:W3CDTF">2024-01-17T14:29:00Z</dcterms:created>
  <dcterms:modified xsi:type="dcterms:W3CDTF">2024-01-17T14:31:00Z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0x0101009E8FC7ACA7B3E145BCB9DC37F197B2F1</vt:lpwstr>
  </property>
</Properties>
</file>