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Join the Exciting World of Esports at IESF!</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Position: Motion Graphics Designer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Are you a creative genius with a passion for esports?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IESF, the leading organization in the world of competitive gaming, is seeking a talented Motion Graphics Designer to join our dynamic team. If you have an eye for captivating visual storytelling and the ability to bring graphics to life, this is the perfect opportunity for you!</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Responsibilities: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Conceptualize, design, and animate captivating motion graphics for esports events, tournaments, and promotional materials</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Collaborate with the marketing and production teams to develop visually stunning graphics that enhance the overall viewer experience</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Create visually engaging animated overlays, lower-thirds, transitions, and other graphic elements for live broadcasts and video content</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Stay up-to-date with the latest design trends, animation techniques, and esports industry developments to continuously improve the quality of motion graphics produced</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Ensure timely delivery of high-quality motion graphics projects while maintaining attention to detail and meeting project deadlines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Requirements: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Proven experience as a Motion Graphics Designer or similar role, with an outstanding portfolio showcasing your creativity and proficiency in motion design</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Proficiency in industry-standard motion graphics software such as Adobe After Effects, Premiere Pro, and Illustrator</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Strong understanding of animation principles, typography, and color theory</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Excellent visual storytelling skills and the ability to convey complex ideas through motion graphics</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Ability to work both independently and collaboratively in a fast-paced, deadline-driven environment</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Knowledge of the esports industry and familiarity with esports events and tournaments is a plus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Why Work with Us: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Be part of the global esports movement and contribute to the growth of one of the fastest-growing industries in the world</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Collaborate with a talented and passionate team of professionals who are dedicated to revolutionizing the esports experience</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Access to cutting-edge technology and resources to push the boundaries of motion graphics design in esports</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Competitive salary and benefits package, including opportunities for professional development and career growth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Join us in shaping the future of esports and make your mark on the industry with IESF!</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hd w:fill="ffffff" w:val="clear"/>
        <w:spacing w:after="240" w:line="276" w:lineRule="auto"/>
        <w:rPr/>
      </w:pPr>
      <w:r w:rsidDel="00000000" w:rsidR="00000000" w:rsidRPr="00000000">
        <w:rPr>
          <w:color w:val="494949"/>
          <w:highlight w:val="white"/>
          <w:rtl w:val="0"/>
        </w:rPr>
        <w:t xml:space="preserve">Start the conversation, introduce yourself and send your resume here </w:t>
      </w:r>
      <w:hyperlink r:id="rId6">
        <w:r w:rsidDel="00000000" w:rsidR="00000000" w:rsidRPr="00000000">
          <w:rPr>
            <w:color w:val="1155cc"/>
            <w:highlight w:val="white"/>
            <w:u w:val="single"/>
            <w:rtl w:val="0"/>
          </w:rPr>
          <w:t xml:space="preserve">ana.karakolevska@iesf.org</w:t>
        </w:r>
      </w:hyperlink>
      <w:r w:rsidDel="00000000" w:rsidR="00000000" w:rsidRPr="00000000">
        <w:rPr>
          <w:color w:val="494949"/>
          <w:highlight w:val="white"/>
          <w:rtl w:val="0"/>
        </w:rPr>
        <w:t xml:space="preserv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a.karakolevska@i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