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0A" w:rsidRPr="00DB1CBB" w:rsidRDefault="004F620A" w:rsidP="00B650F5">
      <w:pPr>
        <w:rPr>
          <w:rFonts w:ascii="Tahoma" w:hAnsi="Tahoma" w:cs="Tahoma"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1140"/>
        <w:gridCol w:w="2700"/>
      </w:tblGrid>
      <w:tr w:rsidR="00FC0828" w:rsidRPr="00DB1CBB" w:rsidTr="00C530CF">
        <w:trPr>
          <w:trHeight w:val="1034"/>
        </w:trPr>
        <w:tc>
          <w:tcPr>
            <w:tcW w:w="3135" w:type="dxa"/>
          </w:tcPr>
          <w:p w:rsidR="00FC0828" w:rsidRPr="00DB1CBB" w:rsidRDefault="00652BB4" w:rsidP="008773B4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mk-MK" w:eastAsia="mk-MK"/>
              </w:rPr>
              <w:drawing>
                <wp:anchor distT="0" distB="0" distL="114300" distR="114300" simplePos="0" relativeHeight="251673088" behindDoc="0" locked="0" layoutInCell="1" allowOverlap="1" wp14:anchorId="021BD627" wp14:editId="00F345FA">
                  <wp:simplePos x="0" y="0"/>
                  <wp:positionH relativeFrom="column">
                    <wp:posOffset>3628</wp:posOffset>
                  </wp:positionH>
                  <wp:positionV relativeFrom="paragraph">
                    <wp:posOffset>201930</wp:posOffset>
                  </wp:positionV>
                  <wp:extent cx="1601470" cy="554355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470" cy="554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40" w:type="dxa"/>
            <w:gridSpan w:val="2"/>
          </w:tcPr>
          <w:p w:rsidR="00FC0828" w:rsidRPr="00DB1CBB" w:rsidRDefault="00652BB4" w:rsidP="008773B4">
            <w:pPr>
              <w:tabs>
                <w:tab w:val="left" w:pos="5140"/>
              </w:tabs>
              <w:ind w:right="-80"/>
              <w:rPr>
                <w:rFonts w:ascii="Tahoma" w:hAnsi="Tahoma" w:cs="Tahoma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mk-MK" w:eastAsia="mk-MK"/>
              </w:rPr>
              <w:drawing>
                <wp:anchor distT="0" distB="0" distL="114300" distR="114300" simplePos="0" relativeHeight="251675136" behindDoc="0" locked="0" layoutInCell="1" allowOverlap="1" wp14:anchorId="0FD036F5" wp14:editId="41D902C8">
                  <wp:simplePos x="0" y="0"/>
                  <wp:positionH relativeFrom="column">
                    <wp:posOffset>1183640</wp:posOffset>
                  </wp:positionH>
                  <wp:positionV relativeFrom="paragraph">
                    <wp:posOffset>134620</wp:posOffset>
                  </wp:positionV>
                  <wp:extent cx="1114425" cy="704850"/>
                  <wp:effectExtent l="0" t="0" r="9525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736C" w:rsidRPr="00DB1CBB" w:rsidTr="00C530CF">
        <w:trPr>
          <w:trHeight w:val="1917"/>
        </w:trPr>
        <w:tc>
          <w:tcPr>
            <w:tcW w:w="6975" w:type="dxa"/>
            <w:gridSpan w:val="3"/>
          </w:tcPr>
          <w:p w:rsidR="0018736C" w:rsidRPr="00DB1CBB" w:rsidRDefault="00C530CF" w:rsidP="008773B4">
            <w:pPr>
              <w:pStyle w:val="BlockText"/>
              <w:spacing w:before="0" w:line="240" w:lineRule="auto"/>
              <w:ind w:left="-180" w:right="0"/>
              <w:jc w:val="both"/>
              <w:rPr>
                <w:rFonts w:cs="Tahoma"/>
                <w:szCs w:val="16"/>
                <w:lang w:val="mk-MK"/>
              </w:rPr>
            </w:pPr>
            <w:r w:rsidRPr="00DB1CBB">
              <w:rPr>
                <w:rFonts w:cs="Tahoma"/>
                <w:b/>
                <w:noProof/>
                <w:szCs w:val="16"/>
                <w:lang w:val="mk-MK" w:eastAsia="mk-MK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106945</wp:posOffset>
                  </wp:positionV>
                  <wp:extent cx="4438650" cy="60060"/>
                  <wp:effectExtent l="0" t="0" r="0" b="0"/>
                  <wp:wrapNone/>
                  <wp:docPr id="13" name="Picture 3" descr="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508253" cy="61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DB148F" w:rsidRDefault="00DB148F" w:rsidP="00E61B4F">
            <w:pPr>
              <w:pStyle w:val="BlockText"/>
              <w:spacing w:before="0" w:line="240" w:lineRule="auto"/>
              <w:ind w:left="0" w:right="72"/>
              <w:jc w:val="both"/>
              <w:rPr>
                <w:rStyle w:val="Emphasis"/>
                <w:rFonts w:cs="Tahoma"/>
                <w:i w:val="0"/>
                <w:szCs w:val="16"/>
                <w:lang w:val="mk-MK"/>
              </w:rPr>
            </w:pPr>
          </w:p>
          <w:p w:rsidR="00E61B4F" w:rsidRDefault="00652BB4" w:rsidP="00E61B4F">
            <w:pPr>
              <w:pStyle w:val="BlockText"/>
              <w:spacing w:before="0" w:line="240" w:lineRule="auto"/>
              <w:ind w:left="0" w:right="72"/>
              <w:jc w:val="both"/>
              <w:rPr>
                <w:rStyle w:val="Emphasis"/>
                <w:rFonts w:cs="Tahoma"/>
                <w:i w:val="0"/>
                <w:szCs w:val="16"/>
                <w:lang w:val="mk-MK"/>
              </w:rPr>
            </w:pPr>
            <w:r w:rsidRPr="00652BB4">
              <w:rPr>
                <w:rStyle w:val="Emphasis"/>
                <w:rFonts w:cs="Tahoma"/>
                <w:b/>
                <w:i w:val="0"/>
                <w:szCs w:val="16"/>
              </w:rPr>
              <w:t>Mellon Group</w:t>
            </w:r>
            <w:r w:rsidR="00E61B4F" w:rsidRPr="008E3A58">
              <w:rPr>
                <w:rStyle w:val="Emphasis"/>
                <w:rFonts w:cs="Tahoma"/>
                <w:i w:val="0"/>
                <w:szCs w:val="16"/>
                <w:lang w:val="mk-MK"/>
              </w:rPr>
              <w:t xml:space="preserve"> е водечка грчка мултинационална групација која нуди специјализирани решенија и услуги со цел да ги задоволи барањата на финансиските институции и другите организации чиј бизнис е насочен кон големи групи на клиенти. </w:t>
            </w:r>
            <w:r w:rsidRPr="00652BB4">
              <w:rPr>
                <w:rStyle w:val="Emphasis"/>
                <w:rFonts w:cs="Tahoma"/>
                <w:b/>
                <w:i w:val="0"/>
                <w:szCs w:val="16"/>
              </w:rPr>
              <w:t>Mellon Group</w:t>
            </w:r>
            <w:r w:rsidR="00E61B4F" w:rsidRPr="008E3A58">
              <w:rPr>
                <w:rStyle w:val="Emphasis"/>
                <w:rFonts w:cs="Tahoma"/>
                <w:i w:val="0"/>
                <w:szCs w:val="16"/>
                <w:lang w:val="mk-MK"/>
              </w:rPr>
              <w:t xml:space="preserve"> е со седиште во Атина, Грција и моментално брои преку </w:t>
            </w:r>
            <w:r>
              <w:rPr>
                <w:rStyle w:val="Emphasis"/>
                <w:rFonts w:cs="Tahoma"/>
                <w:i w:val="0"/>
                <w:szCs w:val="16"/>
              </w:rPr>
              <w:t>6</w:t>
            </w:r>
            <w:r w:rsidR="00E61B4F">
              <w:rPr>
                <w:rStyle w:val="Emphasis"/>
                <w:rFonts w:cs="Tahoma"/>
                <w:i w:val="0"/>
                <w:szCs w:val="16"/>
              </w:rPr>
              <w:t>.000</w:t>
            </w:r>
            <w:r w:rsidR="00E61B4F" w:rsidRPr="008E3A58">
              <w:rPr>
                <w:rStyle w:val="Emphasis"/>
                <w:rFonts w:cs="Tahoma"/>
                <w:i w:val="0"/>
                <w:szCs w:val="16"/>
                <w:lang w:val="mk-MK"/>
              </w:rPr>
              <w:t xml:space="preserve"> вработени во 1</w:t>
            </w:r>
            <w:r w:rsidR="00911927">
              <w:rPr>
                <w:rStyle w:val="Emphasis"/>
                <w:rFonts w:cs="Tahoma"/>
                <w:i w:val="0"/>
                <w:szCs w:val="16"/>
              </w:rPr>
              <w:t>2</w:t>
            </w:r>
            <w:r w:rsidR="00E61B4F" w:rsidRPr="008E3A58">
              <w:rPr>
                <w:rStyle w:val="Emphasis"/>
                <w:rFonts w:cs="Tahoma"/>
                <w:i w:val="0"/>
                <w:szCs w:val="16"/>
                <w:lang w:val="mk-MK"/>
              </w:rPr>
              <w:t xml:space="preserve"> земји.</w:t>
            </w:r>
          </w:p>
          <w:p w:rsidR="00B6349C" w:rsidRPr="00B6349C" w:rsidRDefault="00B6349C" w:rsidP="00E61B4F">
            <w:pPr>
              <w:pStyle w:val="BlockText"/>
              <w:spacing w:before="0" w:line="240" w:lineRule="auto"/>
              <w:ind w:left="0" w:right="72"/>
              <w:jc w:val="both"/>
              <w:rPr>
                <w:rStyle w:val="Emphasis"/>
                <w:rFonts w:cs="Tahoma"/>
                <w:i w:val="0"/>
                <w:szCs w:val="16"/>
                <w:lang w:val="mk-MK"/>
              </w:rPr>
            </w:pPr>
          </w:p>
          <w:p w:rsidR="00652BB4" w:rsidRDefault="00AE1583" w:rsidP="00652BB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mk-MK"/>
              </w:rPr>
              <w:t xml:space="preserve">Мелон Солушнс Дооел, како дел од </w:t>
            </w:r>
            <w:r w:rsidR="00652BB4" w:rsidRPr="0042169B">
              <w:rPr>
                <w:rFonts w:ascii="Tahoma" w:hAnsi="Tahoma" w:cs="Tahoma"/>
                <w:b/>
                <w:sz w:val="16"/>
                <w:szCs w:val="16"/>
              </w:rPr>
              <w:t>Mellon Group</w:t>
            </w:r>
            <w:r>
              <w:rPr>
                <w:rFonts w:ascii="Tahoma" w:hAnsi="Tahoma" w:cs="Tahoma"/>
                <w:sz w:val="16"/>
                <w:szCs w:val="16"/>
                <w:lang w:val="mk-MK"/>
              </w:rPr>
              <w:t xml:space="preserve">, </w:t>
            </w:r>
            <w:r w:rsidR="00FC0828">
              <w:rPr>
                <w:rFonts w:ascii="Tahoma" w:hAnsi="Tahoma" w:cs="Tahoma"/>
                <w:sz w:val="16"/>
                <w:szCs w:val="16"/>
                <w:lang w:val="mk-MK"/>
              </w:rPr>
              <w:t>извршува</w:t>
            </w:r>
            <w:r w:rsidR="00DB148F">
              <w:rPr>
                <w:rFonts w:ascii="Tahoma" w:hAnsi="Tahoma" w:cs="Tahoma"/>
                <w:sz w:val="16"/>
                <w:szCs w:val="16"/>
                <w:lang w:val="mk-MK"/>
              </w:rPr>
              <w:t xml:space="preserve"> обврски во име и за сметка на М</w:t>
            </w:r>
            <w:r>
              <w:rPr>
                <w:rFonts w:ascii="Tahoma" w:hAnsi="Tahoma" w:cs="Tahoma"/>
                <w:sz w:val="16"/>
                <w:szCs w:val="16"/>
                <w:lang w:val="mk-MK"/>
              </w:rPr>
              <w:t xml:space="preserve">акедонски Телеком АД </w:t>
            </w:r>
            <w:r w:rsidRPr="00DB148F">
              <w:rPr>
                <w:rFonts w:ascii="Tahoma" w:hAnsi="Tahoma" w:cs="Tahoma"/>
                <w:sz w:val="16"/>
                <w:szCs w:val="16"/>
                <w:lang w:val="mk-MK"/>
              </w:rPr>
              <w:t xml:space="preserve">Скопје во полето на инсталација на </w:t>
            </w:r>
            <w:r w:rsidR="00DB148F" w:rsidRPr="00DB148F">
              <w:rPr>
                <w:rFonts w:ascii="Tahoma" w:hAnsi="Tahoma" w:cs="Tahoma"/>
                <w:sz w:val="16"/>
                <w:szCs w:val="16"/>
              </w:rPr>
              <w:t>FTTH</w:t>
            </w:r>
            <w:r w:rsidR="00DB148F" w:rsidRPr="00DB148F">
              <w:rPr>
                <w:rFonts w:ascii="Tahoma" w:hAnsi="Tahoma" w:cs="Tahoma"/>
                <w:sz w:val="16"/>
                <w:szCs w:val="16"/>
                <w:lang w:val="mk-MK"/>
              </w:rPr>
              <w:t xml:space="preserve"> </w:t>
            </w:r>
            <w:r w:rsidRPr="00DB148F">
              <w:rPr>
                <w:rFonts w:ascii="Tahoma" w:hAnsi="Tahoma" w:cs="Tahoma"/>
                <w:sz w:val="16"/>
                <w:szCs w:val="16"/>
                <w:lang w:val="mk-MK"/>
              </w:rPr>
              <w:t>услуги</w:t>
            </w:r>
            <w:r>
              <w:rPr>
                <w:rFonts w:ascii="Tahoma" w:hAnsi="Tahoma" w:cs="Tahoma"/>
                <w:sz w:val="16"/>
                <w:szCs w:val="16"/>
                <w:lang w:val="mk-MK"/>
              </w:rPr>
              <w:t xml:space="preserve"> </w:t>
            </w:r>
            <w:r w:rsidR="00FC0828">
              <w:rPr>
                <w:rFonts w:ascii="Tahoma" w:hAnsi="Tahoma" w:cs="Tahoma"/>
                <w:sz w:val="16"/>
                <w:szCs w:val="16"/>
                <w:lang w:val="mk-MK"/>
              </w:rPr>
              <w:t>кај корисниците и</w:t>
            </w:r>
            <w:r w:rsidR="00DB148F">
              <w:rPr>
                <w:rFonts w:ascii="Tahoma" w:hAnsi="Tahoma" w:cs="Tahoma"/>
                <w:sz w:val="16"/>
                <w:szCs w:val="16"/>
                <w:lang w:val="mk-MK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mk-MK"/>
              </w:rPr>
              <w:t>има потреба од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42169B" w:rsidRPr="00AE317F" w:rsidRDefault="0042169B" w:rsidP="00652BB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736C" w:rsidRPr="00DB1CBB" w:rsidTr="00C530CF">
        <w:trPr>
          <w:trHeight w:val="446"/>
        </w:trPr>
        <w:tc>
          <w:tcPr>
            <w:tcW w:w="6975" w:type="dxa"/>
            <w:gridSpan w:val="3"/>
            <w:shd w:val="clear" w:color="auto" w:fill="8FC3F3"/>
          </w:tcPr>
          <w:p w:rsidR="00001B63" w:rsidRDefault="00D848D6" w:rsidP="007513A2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mk-MK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mk-MK"/>
              </w:rPr>
              <w:t>Техничар</w:t>
            </w:r>
            <w:r w:rsidR="003B2BD4">
              <w:rPr>
                <w:rFonts w:ascii="Tahoma" w:hAnsi="Tahoma" w:cs="Tahoma"/>
                <w:b/>
                <w:noProof/>
                <w:sz w:val="20"/>
                <w:szCs w:val="20"/>
                <w:lang w:val="mk-MK"/>
              </w:rPr>
              <w:t>и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mk-MK"/>
              </w:rPr>
              <w:t xml:space="preserve"> за </w:t>
            </w:r>
            <w:r w:rsidR="00AE1583">
              <w:rPr>
                <w:rFonts w:ascii="Tahoma" w:hAnsi="Tahoma" w:cs="Tahoma"/>
                <w:b/>
                <w:noProof/>
                <w:sz w:val="20"/>
                <w:szCs w:val="20"/>
                <w:lang w:val="mk-MK"/>
              </w:rPr>
              <w:t>обезбедување на телекомуникациски услуги</w:t>
            </w:r>
          </w:p>
          <w:p w:rsidR="00C530CF" w:rsidRPr="00C530CF" w:rsidRDefault="00C530CF" w:rsidP="007513A2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mk-MK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mk-MK"/>
              </w:rPr>
              <w:t xml:space="preserve">За регион </w:t>
            </w:r>
            <w:r w:rsidR="009B7E37">
              <w:rPr>
                <w:rFonts w:ascii="Tahoma" w:hAnsi="Tahoma" w:cs="Tahoma"/>
                <w:b/>
                <w:noProof/>
                <w:sz w:val="20"/>
                <w:szCs w:val="20"/>
                <w:lang w:val="mk-MK"/>
              </w:rPr>
              <w:t>Струмица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mk-MK"/>
              </w:rPr>
              <w:t>)</w:t>
            </w:r>
          </w:p>
          <w:p w:rsidR="0018736C" w:rsidRPr="00DB1CBB" w:rsidRDefault="00E61B4F" w:rsidP="00CA7E7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mk-MK"/>
              </w:rPr>
            </w:pPr>
            <w:r w:rsidRPr="00675561">
              <w:rPr>
                <w:rFonts w:ascii="Tahoma" w:hAnsi="Tahoma" w:cs="Tahoma"/>
                <w:b/>
                <w:noProof/>
                <w:color w:val="FFFFFF"/>
                <w:sz w:val="20"/>
                <w:szCs w:val="20"/>
                <w:lang w:val="mk-MK"/>
              </w:rPr>
              <w:t xml:space="preserve">[реф. бр. </w:t>
            </w:r>
            <w:r w:rsidRPr="00675561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  <w:lang w:val="mk-MK"/>
              </w:rPr>
              <w:t>20</w:t>
            </w:r>
            <w:r w:rsidR="00CA7E78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  <w:lang w:val="mk-MK"/>
              </w:rPr>
              <w:t>20</w:t>
            </w:r>
            <w:r w:rsidRPr="00675561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  <w:lang w:val="mk-MK"/>
              </w:rPr>
              <w:t>-</w:t>
            </w:r>
            <w:r w:rsidR="00376A9E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</w:rPr>
              <w:t>0</w:t>
            </w:r>
            <w:r w:rsidR="001E5F71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</w:rPr>
              <w:t>04</w:t>
            </w:r>
            <w:r w:rsidRPr="00675561">
              <w:rPr>
                <w:rFonts w:ascii="Tahoma" w:hAnsi="Tahoma" w:cs="Tahoma"/>
                <w:b/>
                <w:noProof/>
                <w:color w:val="FFFFFF"/>
                <w:sz w:val="20"/>
                <w:szCs w:val="20"/>
                <w:lang w:val="mk-MK"/>
              </w:rPr>
              <w:t>]</w:t>
            </w:r>
          </w:p>
        </w:tc>
      </w:tr>
      <w:tr w:rsidR="00001B63" w:rsidRPr="00DB1CBB" w:rsidTr="00C530CF">
        <w:trPr>
          <w:trHeight w:val="7462"/>
        </w:trPr>
        <w:tc>
          <w:tcPr>
            <w:tcW w:w="6975" w:type="dxa"/>
            <w:gridSpan w:val="3"/>
          </w:tcPr>
          <w:p w:rsidR="00EE1EB3" w:rsidRDefault="00EE1EB3" w:rsidP="00EE1EB3">
            <w:pPr>
              <w:pStyle w:val="BodyText3"/>
              <w:spacing w:before="0" w:line="240" w:lineRule="auto"/>
              <w:ind w:left="249" w:right="0"/>
              <w:rPr>
                <w:b/>
                <w:szCs w:val="16"/>
                <w:u w:val="single"/>
                <w:lang w:val="mk-MK"/>
              </w:rPr>
            </w:pPr>
          </w:p>
          <w:p w:rsidR="003B2BD4" w:rsidRPr="00EE1EB3" w:rsidRDefault="00D07B88" w:rsidP="00EE1EB3">
            <w:pPr>
              <w:pStyle w:val="BodyText3"/>
              <w:spacing w:before="0" w:line="240" w:lineRule="auto"/>
              <w:ind w:left="249" w:right="0"/>
              <w:rPr>
                <w:b/>
                <w:szCs w:val="16"/>
                <w:u w:val="single"/>
                <w:lang w:val="mk-MK"/>
              </w:rPr>
            </w:pPr>
            <w:r w:rsidRPr="00EE1EB3">
              <w:rPr>
                <w:b/>
                <w:szCs w:val="16"/>
                <w:u w:val="single"/>
                <w:lang w:val="mk-MK"/>
              </w:rPr>
              <w:t>Профил на работната позиција</w:t>
            </w:r>
            <w:r w:rsidR="00001B63" w:rsidRPr="00EE1EB3">
              <w:rPr>
                <w:b/>
                <w:szCs w:val="16"/>
                <w:u w:val="single"/>
                <w:lang w:val="mk-MK"/>
              </w:rPr>
              <w:t>:</w:t>
            </w:r>
          </w:p>
          <w:p w:rsidR="003B2BD4" w:rsidRPr="00EE1EB3" w:rsidRDefault="003B2BD4" w:rsidP="00EE1EB3">
            <w:pPr>
              <w:pStyle w:val="BodyText3"/>
              <w:numPr>
                <w:ilvl w:val="0"/>
                <w:numId w:val="1"/>
              </w:numPr>
              <w:tabs>
                <w:tab w:val="clear" w:pos="540"/>
                <w:tab w:val="left" w:pos="7357"/>
              </w:tabs>
              <w:spacing w:before="0" w:line="240" w:lineRule="auto"/>
              <w:ind w:left="249" w:right="0" w:hanging="249"/>
              <w:rPr>
                <w:szCs w:val="16"/>
                <w:lang w:val="mk-MK"/>
              </w:rPr>
            </w:pPr>
            <w:r w:rsidRPr="003B2BD4">
              <w:rPr>
                <w:szCs w:val="16"/>
                <w:lang w:val="mk-MK"/>
              </w:rPr>
              <w:t>Техничар</w:t>
            </w:r>
            <w:r w:rsidR="00652BB4">
              <w:rPr>
                <w:szCs w:val="16"/>
                <w:lang w:val="mk-MK"/>
              </w:rPr>
              <w:t>от</w:t>
            </w:r>
            <w:r w:rsidRPr="003B2BD4">
              <w:rPr>
                <w:szCs w:val="16"/>
                <w:lang w:val="mk-MK"/>
              </w:rPr>
              <w:t xml:space="preserve"> за обезбедување на телекомуникациски услуги е</w:t>
            </w:r>
            <w:r>
              <w:rPr>
                <w:szCs w:val="16"/>
                <w:lang w:val="mk-MK"/>
              </w:rPr>
              <w:t xml:space="preserve"> </w:t>
            </w:r>
            <w:r w:rsidR="00652BB4">
              <w:rPr>
                <w:szCs w:val="16"/>
                <w:lang w:val="mk-MK"/>
              </w:rPr>
              <w:t>одговорен</w:t>
            </w:r>
            <w:r w:rsidRPr="003B2BD4">
              <w:rPr>
                <w:szCs w:val="16"/>
                <w:lang w:val="mk-MK"/>
              </w:rPr>
              <w:t xml:space="preserve"> за инсталација, </w:t>
            </w:r>
            <w:r w:rsidR="00652BB4">
              <w:rPr>
                <w:szCs w:val="16"/>
                <w:lang w:val="mk-MK"/>
              </w:rPr>
              <w:t xml:space="preserve">пуштање во </w:t>
            </w:r>
            <w:r w:rsidRPr="003B2BD4">
              <w:rPr>
                <w:szCs w:val="16"/>
                <w:lang w:val="mk-MK"/>
              </w:rPr>
              <w:t>работ</w:t>
            </w:r>
            <w:r w:rsidR="00652BB4">
              <w:rPr>
                <w:szCs w:val="16"/>
                <w:lang w:val="mk-MK"/>
              </w:rPr>
              <w:t>а</w:t>
            </w:r>
            <w:r w:rsidRPr="003B2BD4">
              <w:rPr>
                <w:szCs w:val="16"/>
                <w:lang w:val="mk-MK"/>
              </w:rPr>
              <w:t xml:space="preserve">, тестирање, одржување и </w:t>
            </w:r>
            <w:r w:rsidR="00652BB4">
              <w:rPr>
                <w:szCs w:val="16"/>
                <w:lang w:val="mk-MK"/>
              </w:rPr>
              <w:t>оптимално функционирање</w:t>
            </w:r>
            <w:r w:rsidRPr="003B2BD4">
              <w:rPr>
                <w:szCs w:val="16"/>
                <w:lang w:val="mk-MK"/>
              </w:rPr>
              <w:t xml:space="preserve"> на опрема </w:t>
            </w:r>
            <w:r w:rsidR="00652BB4">
              <w:rPr>
                <w:szCs w:val="16"/>
                <w:lang w:val="mk-MK"/>
              </w:rPr>
              <w:t>за обезбедување на</w:t>
            </w:r>
            <w:r w:rsidRPr="003B2BD4">
              <w:rPr>
                <w:szCs w:val="16"/>
                <w:lang w:val="mk-MK"/>
              </w:rPr>
              <w:t xml:space="preserve"> телекомуникациски</w:t>
            </w:r>
            <w:r>
              <w:rPr>
                <w:szCs w:val="16"/>
                <w:lang w:val="mk-MK"/>
              </w:rPr>
              <w:t>те</w:t>
            </w:r>
            <w:r w:rsidRPr="003B2BD4">
              <w:rPr>
                <w:szCs w:val="16"/>
                <w:lang w:val="mk-MK"/>
              </w:rPr>
              <w:t xml:space="preserve"> услуги</w:t>
            </w:r>
            <w:r w:rsidR="00652BB4">
              <w:rPr>
                <w:szCs w:val="16"/>
                <w:lang w:val="mk-MK"/>
              </w:rPr>
              <w:t xml:space="preserve"> согласно потребите на Македонски Телеком АД Скопје.</w:t>
            </w:r>
          </w:p>
          <w:p w:rsidR="003B2BD4" w:rsidRDefault="003B2BD4" w:rsidP="00EE1EB3">
            <w:pPr>
              <w:pStyle w:val="BodyText3"/>
              <w:spacing w:before="0" w:line="240" w:lineRule="auto"/>
              <w:ind w:left="249" w:right="0"/>
              <w:rPr>
                <w:szCs w:val="16"/>
                <w:lang w:val="mk-MK"/>
              </w:rPr>
            </w:pPr>
          </w:p>
          <w:p w:rsidR="00A550A2" w:rsidRPr="00C530CF" w:rsidRDefault="00A550A2" w:rsidP="00EE1EB3">
            <w:pPr>
              <w:pStyle w:val="BodyText3"/>
              <w:spacing w:before="0" w:line="240" w:lineRule="auto"/>
              <w:ind w:left="249" w:right="0"/>
              <w:rPr>
                <w:b/>
                <w:szCs w:val="16"/>
                <w:u w:val="single"/>
                <w:lang w:val="mk-MK"/>
              </w:rPr>
            </w:pPr>
            <w:r w:rsidRPr="00C530CF">
              <w:rPr>
                <w:b/>
                <w:szCs w:val="16"/>
                <w:u w:val="single"/>
                <w:lang w:val="mk-MK"/>
              </w:rPr>
              <w:t>Опис на работни обврски:</w:t>
            </w:r>
          </w:p>
          <w:p w:rsidR="00A550A2" w:rsidRPr="00EE1EB3" w:rsidRDefault="00A550A2" w:rsidP="00EE1EB3">
            <w:pPr>
              <w:pStyle w:val="BodyText3"/>
              <w:numPr>
                <w:ilvl w:val="0"/>
                <w:numId w:val="1"/>
              </w:numPr>
              <w:tabs>
                <w:tab w:val="clear" w:pos="540"/>
                <w:tab w:val="left" w:pos="7463"/>
              </w:tabs>
              <w:spacing w:before="0" w:line="240" w:lineRule="auto"/>
              <w:ind w:left="249" w:right="0" w:hanging="249"/>
              <w:rPr>
                <w:szCs w:val="16"/>
                <w:lang w:val="mk-MK"/>
              </w:rPr>
            </w:pPr>
            <w:r w:rsidRPr="00EE1EB3">
              <w:rPr>
                <w:szCs w:val="16"/>
                <w:lang w:val="mk-MK"/>
              </w:rPr>
              <w:t xml:space="preserve">Инсталирање на телекомуникациски услуги преку оптичка инфраструктура на корисничка страна, во сите сегменти (ODC, ODB, </w:t>
            </w:r>
            <w:r w:rsidR="004D6868" w:rsidRPr="00EE1EB3">
              <w:rPr>
                <w:szCs w:val="16"/>
                <w:lang w:val="mk-MK"/>
              </w:rPr>
              <w:t>splicing</w:t>
            </w:r>
            <w:r w:rsidRPr="00A550A2">
              <w:rPr>
                <w:szCs w:val="16"/>
                <w:lang w:val="mk-MK"/>
              </w:rPr>
              <w:t xml:space="preserve"> на оптички влакна со механички или фузионен </w:t>
            </w:r>
            <w:r w:rsidR="00B6349C" w:rsidRPr="00EE1EB3">
              <w:rPr>
                <w:szCs w:val="16"/>
                <w:lang w:val="mk-MK"/>
              </w:rPr>
              <w:t>splicer</w:t>
            </w:r>
            <w:r w:rsidRPr="00A550A2">
              <w:rPr>
                <w:szCs w:val="16"/>
                <w:lang w:val="mk-MK"/>
              </w:rPr>
              <w:t xml:space="preserve">, поврзување на оптички влакна во сплитер, изведба на секундарна мрежа, внатрешна инсталација, инсталација на </w:t>
            </w:r>
            <w:r w:rsidRPr="00EE1EB3">
              <w:rPr>
                <w:szCs w:val="16"/>
                <w:lang w:val="mk-MK"/>
              </w:rPr>
              <w:t xml:space="preserve">CPE </w:t>
            </w:r>
            <w:r w:rsidRPr="00A550A2">
              <w:rPr>
                <w:szCs w:val="16"/>
                <w:lang w:val="mk-MK"/>
              </w:rPr>
              <w:t>опрема)</w:t>
            </w:r>
            <w:r w:rsidRPr="00EE1EB3">
              <w:rPr>
                <w:szCs w:val="16"/>
                <w:lang w:val="mk-MK"/>
              </w:rPr>
              <w:t>;</w:t>
            </w:r>
          </w:p>
          <w:p w:rsidR="00CF0D61" w:rsidRPr="00F079D6" w:rsidRDefault="00A550A2" w:rsidP="00F079D6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mk-MK"/>
              </w:rPr>
            </w:pPr>
            <w:r w:rsidRPr="00EE1EB3">
              <w:rPr>
                <w:szCs w:val="16"/>
                <w:lang w:val="mk-MK"/>
              </w:rPr>
              <w:t>Инсталирање и реконфигурирање на корисничка опрема преку која се обезбедува телек</w:t>
            </w:r>
            <w:r w:rsidR="004E1ADE" w:rsidRPr="00EE1EB3">
              <w:rPr>
                <w:szCs w:val="16"/>
                <w:lang w:val="mk-MK"/>
              </w:rPr>
              <w:t>омуникациска</w:t>
            </w:r>
            <w:r w:rsidR="00C34148" w:rsidRPr="00EE1EB3">
              <w:rPr>
                <w:szCs w:val="16"/>
                <w:lang w:val="mk-MK"/>
              </w:rPr>
              <w:t>та</w:t>
            </w:r>
            <w:r w:rsidR="004E1ADE" w:rsidRPr="00EE1EB3">
              <w:rPr>
                <w:szCs w:val="16"/>
                <w:lang w:val="mk-MK"/>
              </w:rPr>
              <w:t xml:space="preserve"> услуга;</w:t>
            </w:r>
          </w:p>
          <w:p w:rsidR="00DB148F" w:rsidRPr="00F079D6" w:rsidRDefault="004E1ADE" w:rsidP="0042169B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mk-MK"/>
              </w:rPr>
            </w:pPr>
            <w:r w:rsidRPr="00EE1EB3">
              <w:rPr>
                <w:szCs w:val="16"/>
                <w:lang w:val="mk-MK"/>
              </w:rPr>
              <w:t>Непречено работење</w:t>
            </w:r>
            <w:r w:rsidR="00672970" w:rsidRPr="00EE1EB3">
              <w:rPr>
                <w:szCs w:val="16"/>
                <w:lang w:val="mk-MK"/>
              </w:rPr>
              <w:t xml:space="preserve"> на височина до и над 2 метри, пров</w:t>
            </w:r>
            <w:bookmarkStart w:id="0" w:name="_GoBack"/>
            <w:bookmarkEnd w:id="0"/>
            <w:r w:rsidR="00672970" w:rsidRPr="00EE1EB3">
              <w:rPr>
                <w:szCs w:val="16"/>
                <w:lang w:val="mk-MK"/>
              </w:rPr>
              <w:t>ерка на исправноста на мрежен елемент (столб, останати елементи) пред да</w:t>
            </w:r>
            <w:r w:rsidRPr="00EE1EB3">
              <w:rPr>
                <w:szCs w:val="16"/>
                <w:lang w:val="mk-MK"/>
              </w:rPr>
              <w:t xml:space="preserve"> се</w:t>
            </w:r>
            <w:r w:rsidR="00672970" w:rsidRPr="00EE1EB3">
              <w:rPr>
                <w:szCs w:val="16"/>
                <w:lang w:val="mk-MK"/>
              </w:rPr>
              <w:t xml:space="preserve"> пристапи кон изведување на активности на истиот и </w:t>
            </w:r>
            <w:r w:rsidRPr="00EE1EB3">
              <w:rPr>
                <w:szCs w:val="16"/>
                <w:lang w:val="mk-MK"/>
              </w:rPr>
              <w:t>инсталирање</w:t>
            </w:r>
            <w:r w:rsidR="00672970" w:rsidRPr="00EE1EB3">
              <w:rPr>
                <w:szCs w:val="16"/>
                <w:lang w:val="mk-MK"/>
              </w:rPr>
              <w:t xml:space="preserve"> на услуги преку воздушна дистрибутивна оптичка мрежа</w:t>
            </w:r>
            <w:r w:rsidR="008A2391" w:rsidRPr="00EE1EB3">
              <w:rPr>
                <w:szCs w:val="16"/>
                <w:lang w:val="mk-MK"/>
              </w:rPr>
              <w:t>, почитувајќи ги сите мерки и активности кои произлегуваат од безбедност и здравје и заштита при работа;</w:t>
            </w:r>
            <w:r w:rsidR="009F3412">
              <w:rPr>
                <w:szCs w:val="16"/>
                <w:lang w:val="en-US"/>
              </w:rPr>
              <w:t xml:space="preserve"> </w:t>
            </w:r>
            <w:r w:rsidRPr="00F079D6">
              <w:rPr>
                <w:szCs w:val="16"/>
                <w:lang w:val="mk-MK"/>
              </w:rPr>
              <w:t>Работа</w:t>
            </w:r>
            <w:r w:rsidR="00A7456C" w:rsidRPr="00F079D6">
              <w:rPr>
                <w:szCs w:val="16"/>
                <w:lang w:val="mk-MK"/>
              </w:rPr>
              <w:t xml:space="preserve"> со соодветни </w:t>
            </w:r>
            <w:r w:rsidR="00CF0D61" w:rsidRPr="00F079D6">
              <w:rPr>
                <w:szCs w:val="16"/>
                <w:lang w:val="mk-MK"/>
              </w:rPr>
              <w:t xml:space="preserve">софтверски алатки </w:t>
            </w:r>
            <w:r w:rsidR="008A2391" w:rsidRPr="00F079D6">
              <w:rPr>
                <w:szCs w:val="16"/>
                <w:lang w:val="mk-MK"/>
              </w:rPr>
              <w:t xml:space="preserve">за оперативно работење на терен, </w:t>
            </w:r>
            <w:r w:rsidRPr="00F079D6">
              <w:rPr>
                <w:szCs w:val="16"/>
                <w:lang w:val="mk-MK"/>
              </w:rPr>
              <w:t>грижа и одговорност</w:t>
            </w:r>
            <w:r w:rsidR="008A2391" w:rsidRPr="00F079D6">
              <w:rPr>
                <w:szCs w:val="16"/>
                <w:lang w:val="mk-MK"/>
              </w:rPr>
              <w:t xml:space="preserve"> за точноста на внесените податоци во налозите во апликацијата за оперативно работење;</w:t>
            </w:r>
          </w:p>
          <w:p w:rsidR="00FC0828" w:rsidRPr="00EE1EB3" w:rsidRDefault="004E1ADE" w:rsidP="00EE1EB3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mk-MK"/>
              </w:rPr>
            </w:pPr>
            <w:r>
              <w:rPr>
                <w:szCs w:val="16"/>
                <w:lang w:val="mk-MK"/>
              </w:rPr>
              <w:t>Почитување на</w:t>
            </w:r>
            <w:r w:rsidR="008A2391">
              <w:rPr>
                <w:szCs w:val="16"/>
                <w:lang w:val="mk-MK"/>
              </w:rPr>
              <w:t xml:space="preserve"> упатството за работа за комуникација при посета кај корисник, </w:t>
            </w:r>
            <w:r w:rsidR="00EE1EB3">
              <w:rPr>
                <w:szCs w:val="16"/>
                <w:lang w:val="mk-MK"/>
              </w:rPr>
              <w:t>обезбедување највисок квалитет на услуга при</w:t>
            </w:r>
            <w:r w:rsidR="008A2391">
              <w:rPr>
                <w:szCs w:val="16"/>
                <w:lang w:val="mk-MK"/>
              </w:rPr>
              <w:t xml:space="preserve"> секој </w:t>
            </w:r>
            <w:r w:rsidR="00FC0828">
              <w:rPr>
                <w:szCs w:val="16"/>
                <w:lang w:val="mk-MK"/>
              </w:rPr>
              <w:t>контакт со корисникот</w:t>
            </w:r>
            <w:r>
              <w:rPr>
                <w:szCs w:val="16"/>
                <w:lang w:val="mk-MK"/>
              </w:rPr>
              <w:t xml:space="preserve">, </w:t>
            </w:r>
            <w:r w:rsidR="00EE1EB3">
              <w:rPr>
                <w:szCs w:val="16"/>
                <w:lang w:val="mk-MK"/>
              </w:rPr>
              <w:t>постапување по</w:t>
            </w:r>
            <w:r>
              <w:rPr>
                <w:szCs w:val="16"/>
                <w:lang w:val="mk-MK"/>
              </w:rPr>
              <w:t xml:space="preserve"> поплаки</w:t>
            </w:r>
            <w:r w:rsidR="00EE1EB3">
              <w:rPr>
                <w:szCs w:val="16"/>
                <w:lang w:val="mk-MK"/>
              </w:rPr>
              <w:t xml:space="preserve"> од корисници</w:t>
            </w:r>
            <w:r>
              <w:rPr>
                <w:szCs w:val="16"/>
                <w:lang w:val="mk-MK"/>
              </w:rPr>
              <w:t>, идентификување на проблеми и изнаоѓање на решенија</w:t>
            </w:r>
            <w:r w:rsidR="00551F40" w:rsidRPr="00EE1EB3">
              <w:rPr>
                <w:szCs w:val="16"/>
                <w:lang w:val="mk-MK"/>
              </w:rPr>
              <w:t>;</w:t>
            </w:r>
          </w:p>
          <w:p w:rsidR="00C34148" w:rsidRPr="00EE1EB3" w:rsidRDefault="00A7456C" w:rsidP="00EE1EB3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mk-MK"/>
              </w:rPr>
            </w:pPr>
            <w:r w:rsidRPr="00EE1EB3">
              <w:rPr>
                <w:szCs w:val="16"/>
                <w:lang w:val="mk-MK"/>
              </w:rPr>
              <w:t xml:space="preserve">Правилно </w:t>
            </w:r>
            <w:r w:rsidR="004E1ADE" w:rsidRPr="00EE1EB3">
              <w:rPr>
                <w:szCs w:val="16"/>
                <w:lang w:val="mk-MK"/>
              </w:rPr>
              <w:t>употребување на</w:t>
            </w:r>
            <w:r w:rsidRPr="00EE1EB3">
              <w:rPr>
                <w:szCs w:val="16"/>
                <w:lang w:val="mk-MK"/>
              </w:rPr>
              <w:t xml:space="preserve"> основните средства, ресурсите, инструментите и алатите за работа, преку примена на упатствата за ракување и </w:t>
            </w:r>
            <w:r w:rsidR="004E1ADE" w:rsidRPr="00EE1EB3">
              <w:rPr>
                <w:szCs w:val="16"/>
                <w:lang w:val="mk-MK"/>
              </w:rPr>
              <w:t xml:space="preserve">одговорност за </w:t>
            </w:r>
            <w:r w:rsidRPr="00EE1EB3">
              <w:rPr>
                <w:szCs w:val="16"/>
                <w:lang w:val="mk-MK"/>
              </w:rPr>
              <w:t>организирање на магацинот со кој е</w:t>
            </w:r>
            <w:r w:rsidR="00C34148" w:rsidRPr="00EE1EB3">
              <w:rPr>
                <w:szCs w:val="16"/>
                <w:lang w:val="mk-MK"/>
              </w:rPr>
              <w:t xml:space="preserve"> задолжен</w:t>
            </w:r>
            <w:r w:rsidR="00EE1EB3" w:rsidRPr="00EE1EB3">
              <w:rPr>
                <w:szCs w:val="16"/>
                <w:lang w:val="mk-MK"/>
              </w:rPr>
              <w:t xml:space="preserve"> техничарот</w:t>
            </w:r>
            <w:r w:rsidR="00C34148" w:rsidRPr="00EE1EB3">
              <w:rPr>
                <w:szCs w:val="16"/>
                <w:lang w:val="mk-MK"/>
              </w:rPr>
              <w:t>.</w:t>
            </w:r>
          </w:p>
          <w:p w:rsidR="00C34148" w:rsidRPr="00EE1EB3" w:rsidRDefault="00C34148" w:rsidP="00EE1EB3">
            <w:pPr>
              <w:pStyle w:val="BodyText3"/>
              <w:spacing w:before="0" w:line="240" w:lineRule="auto"/>
              <w:ind w:left="249" w:right="0"/>
              <w:rPr>
                <w:szCs w:val="16"/>
                <w:lang w:val="mk-MK"/>
              </w:rPr>
            </w:pPr>
          </w:p>
          <w:p w:rsidR="00A7456C" w:rsidRPr="00EE1EB3" w:rsidRDefault="00F45678" w:rsidP="00EE1EB3">
            <w:pPr>
              <w:pStyle w:val="BodyText3"/>
              <w:spacing w:before="0" w:line="240" w:lineRule="auto"/>
              <w:ind w:left="249" w:right="0"/>
              <w:rPr>
                <w:b/>
                <w:szCs w:val="16"/>
                <w:u w:val="single"/>
                <w:lang w:val="mk-MK"/>
              </w:rPr>
            </w:pPr>
            <w:r w:rsidRPr="00EE1EB3">
              <w:rPr>
                <w:b/>
                <w:szCs w:val="16"/>
                <w:u w:val="single"/>
                <w:lang w:val="mk-MK"/>
              </w:rPr>
              <w:t>Профил на кандидатот</w:t>
            </w:r>
            <w:r w:rsidR="00001B63" w:rsidRPr="00EE1EB3">
              <w:rPr>
                <w:b/>
                <w:szCs w:val="16"/>
                <w:u w:val="single"/>
                <w:lang w:val="mk-MK"/>
              </w:rPr>
              <w:t>:</w:t>
            </w:r>
          </w:p>
          <w:p w:rsidR="001300C3" w:rsidRPr="00F079D6" w:rsidRDefault="00A50203" w:rsidP="0042169B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mk-MK"/>
              </w:rPr>
            </w:pPr>
            <w:r w:rsidRPr="00A7456C">
              <w:rPr>
                <w:szCs w:val="16"/>
                <w:lang w:val="mk-MK"/>
              </w:rPr>
              <w:t>М</w:t>
            </w:r>
            <w:r w:rsidR="00D333BE" w:rsidRPr="00A7456C">
              <w:rPr>
                <w:szCs w:val="16"/>
                <w:lang w:val="mk-MK"/>
              </w:rPr>
              <w:t xml:space="preserve">инимум средно образование </w:t>
            </w:r>
            <w:r w:rsidR="00A7456C">
              <w:rPr>
                <w:szCs w:val="16"/>
                <w:lang w:val="mk-MK"/>
              </w:rPr>
              <w:t xml:space="preserve">или диплома за занимање квалификација </w:t>
            </w:r>
            <w:r w:rsidR="00A7456C" w:rsidRPr="00EE1EB3">
              <w:rPr>
                <w:szCs w:val="16"/>
                <w:lang w:val="mk-MK"/>
              </w:rPr>
              <w:t>IV</w:t>
            </w:r>
            <w:r w:rsidR="00A7456C">
              <w:rPr>
                <w:szCs w:val="16"/>
                <w:lang w:val="mk-MK"/>
              </w:rPr>
              <w:t>/</w:t>
            </w:r>
            <w:r w:rsidR="00A7456C" w:rsidRPr="00EE1EB3">
              <w:rPr>
                <w:szCs w:val="16"/>
                <w:lang w:val="mk-MK"/>
              </w:rPr>
              <w:t>III</w:t>
            </w:r>
            <w:r w:rsidR="00A7456C">
              <w:rPr>
                <w:szCs w:val="16"/>
                <w:lang w:val="mk-MK"/>
              </w:rPr>
              <w:t xml:space="preserve"> степен</w:t>
            </w:r>
            <w:r w:rsidR="00A7456C" w:rsidRPr="00EE1EB3">
              <w:rPr>
                <w:szCs w:val="16"/>
                <w:lang w:val="mk-MK"/>
              </w:rPr>
              <w:t>;</w:t>
            </w:r>
          </w:p>
          <w:p w:rsidR="006E2B70" w:rsidRPr="00EE1EB3" w:rsidRDefault="00A7456C" w:rsidP="00EE1EB3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mk-MK"/>
              </w:rPr>
            </w:pPr>
            <w:r w:rsidRPr="001300C3">
              <w:rPr>
                <w:szCs w:val="16"/>
                <w:lang w:val="mk-MK"/>
              </w:rPr>
              <w:t>Монтажерски и инсталациски компетенции на телекомуникациски кабли (преферирано оптика, предност доколку</w:t>
            </w:r>
            <w:r w:rsidR="00FC0828">
              <w:rPr>
                <w:szCs w:val="16"/>
                <w:lang w:val="mk-MK"/>
              </w:rPr>
              <w:t xml:space="preserve"> се</w:t>
            </w:r>
            <w:r w:rsidRPr="001300C3">
              <w:rPr>
                <w:szCs w:val="16"/>
                <w:lang w:val="mk-MK"/>
              </w:rPr>
              <w:t xml:space="preserve"> познава и бакар)</w:t>
            </w:r>
            <w:r w:rsidR="00CF0D61">
              <w:rPr>
                <w:szCs w:val="16"/>
                <w:lang w:val="mk-MK"/>
              </w:rPr>
              <w:t xml:space="preserve"> и</w:t>
            </w:r>
            <w:r w:rsidRPr="001300C3">
              <w:rPr>
                <w:szCs w:val="16"/>
                <w:lang w:val="mk-MK"/>
              </w:rPr>
              <w:t xml:space="preserve"> </w:t>
            </w:r>
            <w:r w:rsidRPr="00EE1EB3">
              <w:rPr>
                <w:szCs w:val="16"/>
                <w:lang w:val="mk-MK"/>
              </w:rPr>
              <w:t xml:space="preserve">LAN </w:t>
            </w:r>
            <w:r w:rsidRPr="001300C3">
              <w:rPr>
                <w:szCs w:val="16"/>
                <w:lang w:val="mk-MK"/>
              </w:rPr>
              <w:t>мрежи</w:t>
            </w:r>
            <w:r w:rsidRPr="00EE1EB3">
              <w:rPr>
                <w:szCs w:val="16"/>
                <w:lang w:val="mk-MK"/>
              </w:rPr>
              <w:t>;</w:t>
            </w:r>
          </w:p>
          <w:p w:rsidR="001300C3" w:rsidRPr="00EE1EB3" w:rsidRDefault="00A7456C" w:rsidP="00EE1EB3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mk-MK"/>
              </w:rPr>
            </w:pPr>
            <w:r w:rsidRPr="001300C3">
              <w:rPr>
                <w:szCs w:val="16"/>
                <w:lang w:val="mk-MK"/>
              </w:rPr>
              <w:t>Комуникативна</w:t>
            </w:r>
            <w:r w:rsidR="006E2B70">
              <w:rPr>
                <w:szCs w:val="16"/>
                <w:lang w:val="mk-MK"/>
              </w:rPr>
              <w:t xml:space="preserve"> и </w:t>
            </w:r>
            <w:r w:rsidRPr="001300C3">
              <w:rPr>
                <w:szCs w:val="16"/>
                <w:lang w:val="mk-MK"/>
              </w:rPr>
              <w:t>амбициозна личност со желба за усовршување</w:t>
            </w:r>
            <w:r w:rsidR="001300C3" w:rsidRPr="00EE1EB3">
              <w:rPr>
                <w:szCs w:val="16"/>
                <w:lang w:val="mk-MK"/>
              </w:rPr>
              <w:t>;</w:t>
            </w:r>
          </w:p>
          <w:p w:rsidR="001300C3" w:rsidRPr="00EE1EB3" w:rsidRDefault="001300C3" w:rsidP="00EE1EB3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mk-MK"/>
              </w:rPr>
            </w:pPr>
            <w:r>
              <w:rPr>
                <w:szCs w:val="16"/>
                <w:lang w:val="mk-MK"/>
              </w:rPr>
              <w:t>Способност за справување во конфликтни ситуации</w:t>
            </w:r>
            <w:r w:rsidRPr="00EE1EB3">
              <w:rPr>
                <w:szCs w:val="16"/>
                <w:lang w:val="mk-MK"/>
              </w:rPr>
              <w:t>;</w:t>
            </w:r>
          </w:p>
          <w:p w:rsidR="00A7456C" w:rsidRPr="00EE1EB3" w:rsidRDefault="00EE1EB3" w:rsidP="00EE1EB3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mk-MK"/>
              </w:rPr>
            </w:pPr>
            <w:r>
              <w:rPr>
                <w:szCs w:val="16"/>
                <w:lang w:val="mk-MK"/>
              </w:rPr>
              <w:t>Тимски дух и способност за работа</w:t>
            </w:r>
            <w:r w:rsidR="00C34148">
              <w:rPr>
                <w:szCs w:val="16"/>
                <w:lang w:val="mk-MK"/>
              </w:rPr>
              <w:t xml:space="preserve"> во големи тимови</w:t>
            </w:r>
            <w:r w:rsidR="00551F40" w:rsidRPr="00EE1EB3">
              <w:rPr>
                <w:szCs w:val="16"/>
                <w:lang w:val="mk-MK"/>
              </w:rPr>
              <w:t>;</w:t>
            </w:r>
          </w:p>
          <w:p w:rsidR="006E2B70" w:rsidRPr="00AE317F" w:rsidRDefault="00A7456C" w:rsidP="00AE317F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mk-MK"/>
              </w:rPr>
            </w:pPr>
            <w:r>
              <w:rPr>
                <w:szCs w:val="16"/>
                <w:lang w:val="mk-MK"/>
              </w:rPr>
              <w:t>Важечка возачка дозвола Б категорија.</w:t>
            </w:r>
          </w:p>
          <w:p w:rsidR="00EE1EB3" w:rsidRPr="00EE1EB3" w:rsidRDefault="00EE1EB3" w:rsidP="00EE1EB3">
            <w:pPr>
              <w:pStyle w:val="ListParagraph"/>
              <w:ind w:left="249"/>
              <w:jc w:val="both"/>
              <w:rPr>
                <w:rFonts w:ascii="Tahoma" w:hAnsi="Tahoma" w:cs="Tahoma"/>
                <w:sz w:val="16"/>
                <w:szCs w:val="16"/>
                <w:lang w:val="mk-MK"/>
              </w:rPr>
            </w:pPr>
          </w:p>
          <w:p w:rsidR="00E61B4F" w:rsidRPr="001300C3" w:rsidRDefault="00E61B4F" w:rsidP="00C530CF">
            <w:pPr>
              <w:pStyle w:val="BodyText3"/>
              <w:spacing w:before="0" w:line="240" w:lineRule="auto"/>
              <w:ind w:right="0"/>
              <w:rPr>
                <w:szCs w:val="16"/>
                <w:lang w:val="mk-MK"/>
              </w:rPr>
            </w:pPr>
            <w:r w:rsidRPr="00EB6D04">
              <w:rPr>
                <w:szCs w:val="16"/>
                <w:lang w:val="mk-MK"/>
              </w:rPr>
              <w:t xml:space="preserve">Изборот ќе се изврши согласно </w:t>
            </w:r>
            <w:r>
              <w:rPr>
                <w:szCs w:val="16"/>
                <w:lang w:val="mk-MK"/>
              </w:rPr>
              <w:t xml:space="preserve">условите и </w:t>
            </w:r>
            <w:r w:rsidRPr="00EB6D04">
              <w:rPr>
                <w:szCs w:val="16"/>
                <w:lang w:val="mk-MK"/>
              </w:rPr>
              <w:t>роковите предвидени</w:t>
            </w:r>
            <w:r w:rsidR="001300C3">
              <w:rPr>
                <w:szCs w:val="16"/>
                <w:lang w:val="mk-MK"/>
              </w:rPr>
              <w:t xml:space="preserve"> во Законот за работни односи</w:t>
            </w:r>
            <w:r w:rsidR="001300C3" w:rsidRPr="00EE1EB3">
              <w:rPr>
                <w:szCs w:val="16"/>
                <w:lang w:val="mk-MK"/>
              </w:rPr>
              <w:t>;</w:t>
            </w:r>
          </w:p>
          <w:p w:rsidR="001300C3" w:rsidRPr="001300C3" w:rsidRDefault="00AE317F" w:rsidP="00C530CF">
            <w:pPr>
              <w:pStyle w:val="BodyText3"/>
              <w:spacing w:before="0" w:line="240" w:lineRule="auto"/>
              <w:ind w:right="0"/>
              <w:rPr>
                <w:szCs w:val="16"/>
                <w:lang w:val="mk-MK"/>
              </w:rPr>
            </w:pPr>
            <w:r>
              <w:rPr>
                <w:szCs w:val="16"/>
                <w:lang w:val="mk-MK"/>
              </w:rPr>
              <w:t>Компанијата го задржувa</w:t>
            </w:r>
            <w:r w:rsidR="00E61B4F">
              <w:rPr>
                <w:szCs w:val="16"/>
                <w:lang w:val="mk-MK"/>
              </w:rPr>
              <w:t xml:space="preserve"> правото да не избере ниту еден кандидат</w:t>
            </w:r>
            <w:r w:rsidR="001300C3">
              <w:rPr>
                <w:szCs w:val="16"/>
                <w:lang w:val="mk-MK"/>
              </w:rPr>
              <w:t>.</w:t>
            </w:r>
          </w:p>
        </w:tc>
      </w:tr>
      <w:tr w:rsidR="004A2900" w:rsidRPr="00DB1CBB" w:rsidTr="00C530CF">
        <w:trPr>
          <w:trHeight w:val="1260"/>
        </w:trPr>
        <w:tc>
          <w:tcPr>
            <w:tcW w:w="4275" w:type="dxa"/>
            <w:gridSpan w:val="2"/>
            <w:shd w:val="clear" w:color="auto" w:fill="000080"/>
            <w:vAlign w:val="center"/>
          </w:tcPr>
          <w:p w:rsidR="00FC0828" w:rsidRDefault="004A2900" w:rsidP="004A2900">
            <w:pPr>
              <w:pStyle w:val="Heading1"/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</w:pPr>
            <w:r w:rsidRPr="002E3858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Заинтересираните кандидати треба да ја испратат својата биографија</w:t>
            </w:r>
            <w:r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 на следната </w:t>
            </w:r>
            <w:r>
              <w:rPr>
                <w:rFonts w:cs="Tahoma"/>
                <w:iCs/>
                <w:color w:val="FFFFFF"/>
                <w:sz w:val="16"/>
                <w:szCs w:val="16"/>
              </w:rPr>
              <w:t xml:space="preserve">e-mail </w:t>
            </w:r>
            <w:r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адреса:</w:t>
            </w:r>
          </w:p>
          <w:p w:rsidR="004A2900" w:rsidRPr="0052139F" w:rsidRDefault="004A2900" w:rsidP="00C530CF">
            <w:pPr>
              <w:pStyle w:val="Heading1"/>
              <w:rPr>
                <w:lang w:val="mk-MK"/>
              </w:rPr>
            </w:pPr>
            <w:r w:rsidRPr="002F7CC0">
              <w:rPr>
                <w:rFonts w:cs="Tahoma"/>
                <w:iCs/>
                <w:color w:val="FFFFFF"/>
                <w:sz w:val="16"/>
                <w:szCs w:val="16"/>
                <w:u w:val="single"/>
                <w:lang w:val="mk-MK"/>
              </w:rPr>
              <w:t>jobs</w:t>
            </w:r>
            <w:r>
              <w:rPr>
                <w:rFonts w:cs="Tahoma"/>
                <w:iCs/>
                <w:color w:val="FFFFFF"/>
                <w:sz w:val="16"/>
                <w:szCs w:val="16"/>
                <w:u w:val="single"/>
              </w:rPr>
              <w:t>.mk</w:t>
            </w:r>
            <w:r w:rsidRPr="002F7CC0">
              <w:rPr>
                <w:rFonts w:cs="Tahoma"/>
                <w:iCs/>
                <w:color w:val="FFFFFF"/>
                <w:sz w:val="16"/>
                <w:szCs w:val="16"/>
                <w:u w:val="single"/>
                <w:lang w:val="mk-MK"/>
              </w:rPr>
              <w:t>@mellon</w:t>
            </w:r>
            <w:r>
              <w:rPr>
                <w:rFonts w:cs="Tahoma"/>
                <w:iCs/>
                <w:color w:val="FFFFFF"/>
                <w:sz w:val="16"/>
                <w:szCs w:val="16"/>
                <w:u w:val="single"/>
              </w:rPr>
              <w:t xml:space="preserve">group.com </w:t>
            </w:r>
            <w:r w:rsidR="00C530CF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 најдоцна во рок од 5 дена од денот на објавувањето на огласот.</w:t>
            </w:r>
          </w:p>
        </w:tc>
        <w:tc>
          <w:tcPr>
            <w:tcW w:w="2700" w:type="dxa"/>
            <w:shd w:val="clear" w:color="auto" w:fill="000080"/>
            <w:vAlign w:val="center"/>
          </w:tcPr>
          <w:p w:rsidR="004A2900" w:rsidRPr="00DB1CBB" w:rsidRDefault="004A2900" w:rsidP="004A2900">
            <w:pPr>
              <w:pStyle w:val="Heading1"/>
              <w:jc w:val="right"/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</w:pPr>
            <w:r w:rsidRPr="00DB1CBB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Мелон Солушнс Дооел</w:t>
            </w:r>
          </w:p>
          <w:p w:rsidR="004A2900" w:rsidRPr="00DB1CBB" w:rsidRDefault="004A2900" w:rsidP="004A2900">
            <w:pPr>
              <w:pStyle w:val="Heading1"/>
              <w:jc w:val="right"/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</w:pPr>
            <w:r w:rsidRPr="00DB1CBB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ул. </w:t>
            </w:r>
            <w:r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Франклин Рузвелт</w:t>
            </w:r>
            <w:r w:rsidRPr="00DB1CBB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 бр.19,</w:t>
            </w:r>
          </w:p>
          <w:p w:rsidR="004A2900" w:rsidRDefault="004A2900" w:rsidP="004A2900">
            <w:pPr>
              <w:pStyle w:val="Heading1"/>
              <w:jc w:val="right"/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</w:pPr>
            <w:r w:rsidRPr="00DB1CBB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1000 Скопје</w:t>
            </w:r>
          </w:p>
          <w:p w:rsidR="004A2900" w:rsidRPr="00FE47E4" w:rsidRDefault="004A2900" w:rsidP="004A2900">
            <w:pPr>
              <w:jc w:val="right"/>
              <w:rPr>
                <w:lang w:val="mk-MK"/>
              </w:rPr>
            </w:pPr>
          </w:p>
          <w:p w:rsidR="004A2900" w:rsidRPr="000B6832" w:rsidRDefault="004A2900" w:rsidP="004A2900">
            <w:pPr>
              <w:pStyle w:val="Heading1"/>
              <w:jc w:val="right"/>
              <w:rPr>
                <w:rFonts w:cs="Tahoma"/>
                <w:iCs/>
                <w:color w:val="FFFFFF"/>
                <w:sz w:val="16"/>
                <w:szCs w:val="16"/>
                <w:u w:val="single"/>
                <w:lang w:val="mk-MK"/>
              </w:rPr>
            </w:pPr>
          </w:p>
        </w:tc>
      </w:tr>
      <w:tr w:rsidR="004A2900" w:rsidRPr="00DB1CBB" w:rsidTr="00C530CF">
        <w:trPr>
          <w:trHeight w:val="420"/>
        </w:trPr>
        <w:tc>
          <w:tcPr>
            <w:tcW w:w="6975" w:type="dxa"/>
            <w:gridSpan w:val="3"/>
            <w:shd w:val="clear" w:color="auto" w:fill="000080"/>
          </w:tcPr>
          <w:p w:rsidR="004A2900" w:rsidRPr="00DB1CBB" w:rsidRDefault="004A2900" w:rsidP="004A2900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  <w:lang w:val="mk-MK"/>
              </w:rPr>
            </w:pPr>
            <w:r w:rsidRPr="00C51E85">
              <w:rPr>
                <w:rFonts w:ascii="Tahoma" w:hAnsi="Tahoma"/>
                <w:b/>
                <w:sz w:val="16"/>
                <w:szCs w:val="16"/>
                <w:lang w:val="mk-MK"/>
              </w:rPr>
              <w:t xml:space="preserve">Согласно Законот за заштита на лични податоци, по истекот </w:t>
            </w:r>
            <w:r>
              <w:rPr>
                <w:rFonts w:ascii="Tahoma" w:hAnsi="Tahoma"/>
                <w:b/>
                <w:sz w:val="16"/>
                <w:szCs w:val="16"/>
                <w:lang w:val="mk-MK"/>
              </w:rPr>
              <w:t>на рокот за избор на кандидатот</w:t>
            </w:r>
            <w:r w:rsidRPr="00C51E85">
              <w:rPr>
                <w:rFonts w:ascii="Tahoma" w:hAnsi="Tahoma"/>
                <w:b/>
                <w:sz w:val="16"/>
                <w:szCs w:val="16"/>
                <w:lang w:val="mk-MK"/>
              </w:rPr>
              <w:t xml:space="preserve"> сите пристигнати биографии ќе бидат уништени.</w:t>
            </w:r>
          </w:p>
        </w:tc>
      </w:tr>
    </w:tbl>
    <w:p w:rsidR="0018736C" w:rsidRPr="00DB1CBB" w:rsidRDefault="0018736C" w:rsidP="00D07B88">
      <w:pPr>
        <w:rPr>
          <w:rFonts w:ascii="Tahoma" w:hAnsi="Tahoma" w:cs="Tahoma"/>
          <w:sz w:val="16"/>
          <w:szCs w:val="16"/>
        </w:rPr>
      </w:pPr>
    </w:p>
    <w:sectPr w:rsidR="0018736C" w:rsidRPr="00DB1CBB" w:rsidSect="0064108E">
      <w:pgSz w:w="12240" w:h="15840"/>
      <w:pgMar w:top="709" w:right="1800" w:bottom="56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C18" w:rsidRDefault="007A0C18" w:rsidP="00B6349C">
      <w:r>
        <w:separator/>
      </w:r>
    </w:p>
  </w:endnote>
  <w:endnote w:type="continuationSeparator" w:id="0">
    <w:p w:rsidR="007A0C18" w:rsidRDefault="007A0C18" w:rsidP="00B6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C18" w:rsidRDefault="007A0C18" w:rsidP="00B6349C">
      <w:r>
        <w:separator/>
      </w:r>
    </w:p>
  </w:footnote>
  <w:footnote w:type="continuationSeparator" w:id="0">
    <w:p w:rsidR="007A0C18" w:rsidRDefault="007A0C18" w:rsidP="00B63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50C7"/>
    <w:multiLevelType w:val="hybridMultilevel"/>
    <w:tmpl w:val="E12E32CE"/>
    <w:lvl w:ilvl="0" w:tplc="1AF0D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82270"/>
    <w:multiLevelType w:val="hybridMultilevel"/>
    <w:tmpl w:val="D9B2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D80"/>
    <w:multiLevelType w:val="hybridMultilevel"/>
    <w:tmpl w:val="0DF6E658"/>
    <w:lvl w:ilvl="0" w:tplc="E6AAAD5C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3399FF"/>
      </w:rPr>
    </w:lvl>
    <w:lvl w:ilvl="1" w:tplc="040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938FA"/>
    <w:multiLevelType w:val="hybridMultilevel"/>
    <w:tmpl w:val="285A7DFA"/>
    <w:lvl w:ilvl="0" w:tplc="E6AAAD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99FF"/>
      </w:rPr>
    </w:lvl>
    <w:lvl w:ilvl="1" w:tplc="040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07C9B"/>
    <w:multiLevelType w:val="hybridMultilevel"/>
    <w:tmpl w:val="2AD0B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C46CA"/>
    <w:multiLevelType w:val="hybridMultilevel"/>
    <w:tmpl w:val="D882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FB"/>
    <w:rsid w:val="00001B63"/>
    <w:rsid w:val="00006FDF"/>
    <w:rsid w:val="00016C2B"/>
    <w:rsid w:val="00017652"/>
    <w:rsid w:val="00026D66"/>
    <w:rsid w:val="00032F34"/>
    <w:rsid w:val="0003404C"/>
    <w:rsid w:val="00036182"/>
    <w:rsid w:val="000367AE"/>
    <w:rsid w:val="00036FD7"/>
    <w:rsid w:val="000377D6"/>
    <w:rsid w:val="00054676"/>
    <w:rsid w:val="0005624D"/>
    <w:rsid w:val="000746BA"/>
    <w:rsid w:val="0008412F"/>
    <w:rsid w:val="00096D3B"/>
    <w:rsid w:val="000B6832"/>
    <w:rsid w:val="000D0BA4"/>
    <w:rsid w:val="000D36E1"/>
    <w:rsid w:val="000D72B7"/>
    <w:rsid w:val="000E0681"/>
    <w:rsid w:val="000F16F4"/>
    <w:rsid w:val="000F1871"/>
    <w:rsid w:val="000F65DB"/>
    <w:rsid w:val="0010471B"/>
    <w:rsid w:val="00106A98"/>
    <w:rsid w:val="00122970"/>
    <w:rsid w:val="00123305"/>
    <w:rsid w:val="001300C3"/>
    <w:rsid w:val="001310BE"/>
    <w:rsid w:val="00135345"/>
    <w:rsid w:val="00135491"/>
    <w:rsid w:val="00136F30"/>
    <w:rsid w:val="001423F8"/>
    <w:rsid w:val="00143CC2"/>
    <w:rsid w:val="00152FF8"/>
    <w:rsid w:val="0016640D"/>
    <w:rsid w:val="00171BE1"/>
    <w:rsid w:val="00182DDD"/>
    <w:rsid w:val="0018736C"/>
    <w:rsid w:val="001A170B"/>
    <w:rsid w:val="001A43F8"/>
    <w:rsid w:val="001A759B"/>
    <w:rsid w:val="001B4E34"/>
    <w:rsid w:val="001E1CFB"/>
    <w:rsid w:val="001E5F71"/>
    <w:rsid w:val="001F0FFE"/>
    <w:rsid w:val="00200736"/>
    <w:rsid w:val="002026D9"/>
    <w:rsid w:val="00210F06"/>
    <w:rsid w:val="00212F82"/>
    <w:rsid w:val="00227083"/>
    <w:rsid w:val="0023529A"/>
    <w:rsid w:val="00237953"/>
    <w:rsid w:val="0026277F"/>
    <w:rsid w:val="00272991"/>
    <w:rsid w:val="002852A7"/>
    <w:rsid w:val="00295239"/>
    <w:rsid w:val="002B3B8B"/>
    <w:rsid w:val="002C3937"/>
    <w:rsid w:val="002D715E"/>
    <w:rsid w:val="002E3858"/>
    <w:rsid w:val="002F7CC0"/>
    <w:rsid w:val="003071F4"/>
    <w:rsid w:val="00322F9B"/>
    <w:rsid w:val="003259AA"/>
    <w:rsid w:val="00336444"/>
    <w:rsid w:val="00365D88"/>
    <w:rsid w:val="0036671F"/>
    <w:rsid w:val="00370A6A"/>
    <w:rsid w:val="00376A9E"/>
    <w:rsid w:val="003B2BD4"/>
    <w:rsid w:val="003D1959"/>
    <w:rsid w:val="003D3A57"/>
    <w:rsid w:val="003E1672"/>
    <w:rsid w:val="004047CE"/>
    <w:rsid w:val="00407A75"/>
    <w:rsid w:val="00410160"/>
    <w:rsid w:val="00413798"/>
    <w:rsid w:val="00420D11"/>
    <w:rsid w:val="0042169B"/>
    <w:rsid w:val="0043401C"/>
    <w:rsid w:val="00450480"/>
    <w:rsid w:val="00461688"/>
    <w:rsid w:val="00463114"/>
    <w:rsid w:val="00494531"/>
    <w:rsid w:val="004A2900"/>
    <w:rsid w:val="004B08D2"/>
    <w:rsid w:val="004B3D74"/>
    <w:rsid w:val="004B7402"/>
    <w:rsid w:val="004C3875"/>
    <w:rsid w:val="004D41F8"/>
    <w:rsid w:val="004D52F3"/>
    <w:rsid w:val="004D6868"/>
    <w:rsid w:val="004E135B"/>
    <w:rsid w:val="004E1ADE"/>
    <w:rsid w:val="004F620A"/>
    <w:rsid w:val="004F7D31"/>
    <w:rsid w:val="004F7D5F"/>
    <w:rsid w:val="005043BB"/>
    <w:rsid w:val="00520FD2"/>
    <w:rsid w:val="0052139F"/>
    <w:rsid w:val="005404C8"/>
    <w:rsid w:val="00551F40"/>
    <w:rsid w:val="00570599"/>
    <w:rsid w:val="005851C0"/>
    <w:rsid w:val="005973C1"/>
    <w:rsid w:val="005B6F00"/>
    <w:rsid w:val="005C02B1"/>
    <w:rsid w:val="005C5F8D"/>
    <w:rsid w:val="005D77A3"/>
    <w:rsid w:val="005E68F7"/>
    <w:rsid w:val="005F5000"/>
    <w:rsid w:val="005F6478"/>
    <w:rsid w:val="00603969"/>
    <w:rsid w:val="0061146C"/>
    <w:rsid w:val="00616272"/>
    <w:rsid w:val="00616DD6"/>
    <w:rsid w:val="006170D1"/>
    <w:rsid w:val="00635386"/>
    <w:rsid w:val="00640FD2"/>
    <w:rsid w:val="0064108E"/>
    <w:rsid w:val="00644343"/>
    <w:rsid w:val="00652BB4"/>
    <w:rsid w:val="00670A4C"/>
    <w:rsid w:val="00672970"/>
    <w:rsid w:val="006732F4"/>
    <w:rsid w:val="00683654"/>
    <w:rsid w:val="00687EF3"/>
    <w:rsid w:val="006B0284"/>
    <w:rsid w:val="006D0753"/>
    <w:rsid w:val="006D7ABC"/>
    <w:rsid w:val="006E0487"/>
    <w:rsid w:val="006E2B70"/>
    <w:rsid w:val="006E43CC"/>
    <w:rsid w:val="006F59A7"/>
    <w:rsid w:val="00703A55"/>
    <w:rsid w:val="00705562"/>
    <w:rsid w:val="00722A80"/>
    <w:rsid w:val="00725D32"/>
    <w:rsid w:val="007513A2"/>
    <w:rsid w:val="00757533"/>
    <w:rsid w:val="007644ED"/>
    <w:rsid w:val="00784E46"/>
    <w:rsid w:val="007A0C18"/>
    <w:rsid w:val="007B1679"/>
    <w:rsid w:val="007B2796"/>
    <w:rsid w:val="007B7406"/>
    <w:rsid w:val="007C74EC"/>
    <w:rsid w:val="007D7C73"/>
    <w:rsid w:val="007E75A9"/>
    <w:rsid w:val="007F5F03"/>
    <w:rsid w:val="0080036C"/>
    <w:rsid w:val="00825645"/>
    <w:rsid w:val="00872295"/>
    <w:rsid w:val="008773B4"/>
    <w:rsid w:val="0088419C"/>
    <w:rsid w:val="008A2391"/>
    <w:rsid w:val="008B1D5D"/>
    <w:rsid w:val="008C0A98"/>
    <w:rsid w:val="008C6275"/>
    <w:rsid w:val="008C66AE"/>
    <w:rsid w:val="008E65FB"/>
    <w:rsid w:val="008E6A66"/>
    <w:rsid w:val="008E7515"/>
    <w:rsid w:val="00911927"/>
    <w:rsid w:val="00923A83"/>
    <w:rsid w:val="00932F98"/>
    <w:rsid w:val="0095102B"/>
    <w:rsid w:val="00967551"/>
    <w:rsid w:val="00970FB1"/>
    <w:rsid w:val="00977BDD"/>
    <w:rsid w:val="009876A2"/>
    <w:rsid w:val="0099232E"/>
    <w:rsid w:val="00997069"/>
    <w:rsid w:val="00997B77"/>
    <w:rsid w:val="009A32D4"/>
    <w:rsid w:val="009B6F12"/>
    <w:rsid w:val="009B7E37"/>
    <w:rsid w:val="009D404C"/>
    <w:rsid w:val="009E1E26"/>
    <w:rsid w:val="009E27C8"/>
    <w:rsid w:val="009E38C7"/>
    <w:rsid w:val="009E7F15"/>
    <w:rsid w:val="009F1EB4"/>
    <w:rsid w:val="009F3412"/>
    <w:rsid w:val="009F3525"/>
    <w:rsid w:val="009F644F"/>
    <w:rsid w:val="00A36E8F"/>
    <w:rsid w:val="00A40A8D"/>
    <w:rsid w:val="00A41A4E"/>
    <w:rsid w:val="00A4371F"/>
    <w:rsid w:val="00A50203"/>
    <w:rsid w:val="00A549BA"/>
    <w:rsid w:val="00A550A2"/>
    <w:rsid w:val="00A7456C"/>
    <w:rsid w:val="00A95996"/>
    <w:rsid w:val="00AA2FE0"/>
    <w:rsid w:val="00AA3E96"/>
    <w:rsid w:val="00AC2FA8"/>
    <w:rsid w:val="00AC368D"/>
    <w:rsid w:val="00AD17F0"/>
    <w:rsid w:val="00AD7D3C"/>
    <w:rsid w:val="00AE1583"/>
    <w:rsid w:val="00AE317F"/>
    <w:rsid w:val="00AE4B8D"/>
    <w:rsid w:val="00B00ADA"/>
    <w:rsid w:val="00B03A90"/>
    <w:rsid w:val="00B11232"/>
    <w:rsid w:val="00B427A5"/>
    <w:rsid w:val="00B6349C"/>
    <w:rsid w:val="00B650F5"/>
    <w:rsid w:val="00BC6A54"/>
    <w:rsid w:val="00BD339D"/>
    <w:rsid w:val="00BD700F"/>
    <w:rsid w:val="00BE034F"/>
    <w:rsid w:val="00BE7503"/>
    <w:rsid w:val="00BF61D9"/>
    <w:rsid w:val="00BF760C"/>
    <w:rsid w:val="00C0079F"/>
    <w:rsid w:val="00C13D9C"/>
    <w:rsid w:val="00C145B6"/>
    <w:rsid w:val="00C27219"/>
    <w:rsid w:val="00C34148"/>
    <w:rsid w:val="00C34291"/>
    <w:rsid w:val="00C44A6B"/>
    <w:rsid w:val="00C51E85"/>
    <w:rsid w:val="00C530CF"/>
    <w:rsid w:val="00C62BE8"/>
    <w:rsid w:val="00C729D5"/>
    <w:rsid w:val="00C75BD6"/>
    <w:rsid w:val="00C93EC5"/>
    <w:rsid w:val="00C95C61"/>
    <w:rsid w:val="00C979E0"/>
    <w:rsid w:val="00CA7E78"/>
    <w:rsid w:val="00CB73AF"/>
    <w:rsid w:val="00CD7A81"/>
    <w:rsid w:val="00CE5D04"/>
    <w:rsid w:val="00CF0D61"/>
    <w:rsid w:val="00D07B88"/>
    <w:rsid w:val="00D10866"/>
    <w:rsid w:val="00D1775E"/>
    <w:rsid w:val="00D21ADE"/>
    <w:rsid w:val="00D30AA3"/>
    <w:rsid w:val="00D333BE"/>
    <w:rsid w:val="00D46C97"/>
    <w:rsid w:val="00D63099"/>
    <w:rsid w:val="00D848D6"/>
    <w:rsid w:val="00D950E5"/>
    <w:rsid w:val="00DB148F"/>
    <w:rsid w:val="00DB1CBB"/>
    <w:rsid w:val="00DB7BF0"/>
    <w:rsid w:val="00DD4F6D"/>
    <w:rsid w:val="00DE07AC"/>
    <w:rsid w:val="00DE3EA2"/>
    <w:rsid w:val="00DF27D5"/>
    <w:rsid w:val="00E0761C"/>
    <w:rsid w:val="00E117A4"/>
    <w:rsid w:val="00E224B4"/>
    <w:rsid w:val="00E31218"/>
    <w:rsid w:val="00E32B1A"/>
    <w:rsid w:val="00E51C5B"/>
    <w:rsid w:val="00E528A2"/>
    <w:rsid w:val="00E54992"/>
    <w:rsid w:val="00E61B4F"/>
    <w:rsid w:val="00E74042"/>
    <w:rsid w:val="00E80BFD"/>
    <w:rsid w:val="00E82017"/>
    <w:rsid w:val="00E84B93"/>
    <w:rsid w:val="00E85475"/>
    <w:rsid w:val="00E92A8C"/>
    <w:rsid w:val="00E93F0E"/>
    <w:rsid w:val="00E95F25"/>
    <w:rsid w:val="00EA30FD"/>
    <w:rsid w:val="00EA37FF"/>
    <w:rsid w:val="00EA5576"/>
    <w:rsid w:val="00EB4CD2"/>
    <w:rsid w:val="00EB6D04"/>
    <w:rsid w:val="00EB706C"/>
    <w:rsid w:val="00EB7446"/>
    <w:rsid w:val="00EC7A88"/>
    <w:rsid w:val="00EE1EB3"/>
    <w:rsid w:val="00EE219C"/>
    <w:rsid w:val="00EE2B09"/>
    <w:rsid w:val="00EF1E89"/>
    <w:rsid w:val="00EF4E85"/>
    <w:rsid w:val="00F00DAF"/>
    <w:rsid w:val="00F04952"/>
    <w:rsid w:val="00F079D6"/>
    <w:rsid w:val="00F12A02"/>
    <w:rsid w:val="00F21D68"/>
    <w:rsid w:val="00F2510C"/>
    <w:rsid w:val="00F25E93"/>
    <w:rsid w:val="00F407ED"/>
    <w:rsid w:val="00F45678"/>
    <w:rsid w:val="00F640FF"/>
    <w:rsid w:val="00F664F2"/>
    <w:rsid w:val="00F9525E"/>
    <w:rsid w:val="00F97EFE"/>
    <w:rsid w:val="00FA3A13"/>
    <w:rsid w:val="00FB25A5"/>
    <w:rsid w:val="00FB69E2"/>
    <w:rsid w:val="00FC0828"/>
    <w:rsid w:val="00FC4EBB"/>
    <w:rsid w:val="00FD58EC"/>
    <w:rsid w:val="00FE47AF"/>
    <w:rsid w:val="00FE47E4"/>
    <w:rsid w:val="00FF134C"/>
    <w:rsid w:val="00FF3320"/>
    <w:rsid w:val="00FF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26946"/>
  <w15:docId w15:val="{D8204F00-513E-4B7A-B261-221A1CB5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F6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70FB1"/>
    <w:pPr>
      <w:keepNext/>
      <w:outlineLvl w:val="0"/>
    </w:pPr>
    <w:rPr>
      <w:rFonts w:ascii="Tahoma" w:hAnsi="Tahoma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1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E1CFB"/>
    <w:rPr>
      <w:i/>
      <w:iCs/>
    </w:rPr>
  </w:style>
  <w:style w:type="paragraph" w:styleId="BlockText">
    <w:name w:val="Block Text"/>
    <w:basedOn w:val="Normal"/>
    <w:uiPriority w:val="99"/>
    <w:rsid w:val="001E1CFB"/>
    <w:pPr>
      <w:spacing w:before="60" w:line="220" w:lineRule="exact"/>
      <w:ind w:left="2728" w:right="-108"/>
    </w:pPr>
    <w:rPr>
      <w:rFonts w:ascii="Tahoma" w:hAnsi="Tahoma"/>
      <w:sz w:val="16"/>
      <w:szCs w:val="20"/>
    </w:rPr>
  </w:style>
  <w:style w:type="paragraph" w:styleId="BodyText3">
    <w:name w:val="Body Text 3"/>
    <w:basedOn w:val="Normal"/>
    <w:link w:val="BodyText3Char"/>
    <w:rsid w:val="00970FB1"/>
    <w:pPr>
      <w:spacing w:before="120" w:line="220" w:lineRule="exact"/>
      <w:ind w:right="1877"/>
      <w:jc w:val="both"/>
    </w:pPr>
    <w:rPr>
      <w:rFonts w:ascii="Tahoma" w:hAnsi="Tahoma" w:cs="Tahoma"/>
      <w:sz w:val="16"/>
      <w:lang w:val="el-GR"/>
    </w:rPr>
  </w:style>
  <w:style w:type="character" w:customStyle="1" w:styleId="Heading1Char">
    <w:name w:val="Heading 1 Char"/>
    <w:basedOn w:val="DefaultParagraphFont"/>
    <w:link w:val="Heading1"/>
    <w:rsid w:val="0018736C"/>
    <w:rPr>
      <w:rFonts w:ascii="Tahoma" w:hAnsi="Tahoma"/>
      <w:b/>
      <w:sz w:val="18"/>
    </w:rPr>
  </w:style>
  <w:style w:type="character" w:customStyle="1" w:styleId="BodyText3Char">
    <w:name w:val="Body Text 3 Char"/>
    <w:basedOn w:val="DefaultParagraphFont"/>
    <w:link w:val="BodyText3"/>
    <w:rsid w:val="0018736C"/>
    <w:rPr>
      <w:rFonts w:ascii="Tahoma" w:hAnsi="Tahoma" w:cs="Tahoma"/>
      <w:sz w:val="16"/>
      <w:szCs w:val="24"/>
      <w:lang w:val="el-GR"/>
    </w:rPr>
  </w:style>
  <w:style w:type="character" w:styleId="Hyperlink">
    <w:name w:val="Hyperlink"/>
    <w:basedOn w:val="DefaultParagraphFont"/>
    <w:rsid w:val="00C272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E75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7515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E95F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5F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5F2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5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5F25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E95F25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B14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300C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634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6349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B634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349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358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4010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22089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4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3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440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9601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3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16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2" w:color="auto"/>
                                    <w:bottom w:val="single" w:sz="6" w:space="0" w:color="auto"/>
                                    <w:right w:val="single" w:sz="6" w:space="4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07205-9994-4E26-8746-1F314DE2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477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</dc:creator>
  <cp:lastModifiedBy>Marija Dimchevska</cp:lastModifiedBy>
  <cp:revision>8</cp:revision>
  <cp:lastPrinted>2018-03-19T13:58:00Z</cp:lastPrinted>
  <dcterms:created xsi:type="dcterms:W3CDTF">2018-03-20T07:51:00Z</dcterms:created>
  <dcterms:modified xsi:type="dcterms:W3CDTF">2020-02-03T11:31:00Z</dcterms:modified>
</cp:coreProperties>
</file>