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2803B8CD" w:rsidR="00C816D7" w:rsidRPr="00C35ECC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bookmarkStart w:id="0" w:name="_Hlk126847009"/>
      <w:r w:rsidR="001B6B5B" w:rsidRPr="003F2D30">
        <w:rPr>
          <w:b/>
          <w:u w:val="single"/>
        </w:rPr>
        <w:t xml:space="preserve">Референт за </w:t>
      </w:r>
      <w:bookmarkEnd w:id="0"/>
      <w:r w:rsidR="00C35ECC">
        <w:rPr>
          <w:b/>
          <w:u w:val="single"/>
        </w:rPr>
        <w:t>спречување перење пари и финансирање тероризам во Служба за усогласување со прописи</w:t>
      </w:r>
      <w:r w:rsidR="003F6F17">
        <w:rPr>
          <w:b/>
          <w:u w:val="single"/>
        </w:rPr>
        <w:t>, спречување перење пари и финансирање тероризам</w:t>
      </w:r>
      <w:r w:rsidR="00C35ECC">
        <w:rPr>
          <w:b/>
          <w:u w:val="single"/>
        </w:rPr>
        <w:t xml:space="preserve"> 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6A8B9781" w14:textId="77777777" w:rsidR="00C35ECC" w:rsidRPr="00C35ECC" w:rsidRDefault="00EC734E" w:rsidP="00C35ECC">
      <w:pPr>
        <w:spacing w:after="0"/>
        <w:rPr>
          <w:b/>
        </w:rPr>
      </w:pPr>
      <w:r>
        <w:t xml:space="preserve">Банката вработува </w:t>
      </w:r>
      <w:r w:rsidR="001B6B5B">
        <w:rPr>
          <w:b/>
        </w:rPr>
        <w:t xml:space="preserve">Референт за </w:t>
      </w:r>
      <w:r w:rsidR="00C35ECC" w:rsidRPr="00C35ECC">
        <w:rPr>
          <w:b/>
        </w:rPr>
        <w:t>спречување перење пари и финансирање тероризам во Служба за усогласување со прописи СПП и ФТ</w:t>
      </w:r>
    </w:p>
    <w:p w14:paraId="1F7C04F3" w14:textId="4FBE7BE7" w:rsidR="00C35ECC" w:rsidRPr="00C35ECC" w:rsidRDefault="00667818" w:rsidP="00C35ECC">
      <w:pPr>
        <w:spacing w:after="0"/>
        <w:rPr>
          <w:bCs/>
        </w:rPr>
      </w:pPr>
      <w:r w:rsidRPr="00C35ECC">
        <w:t>Дел од работните задачи на</w:t>
      </w:r>
      <w:r w:rsidRPr="003F2D30">
        <w:rPr>
          <w:u w:val="single"/>
        </w:rPr>
        <w:t xml:space="preserve"> </w:t>
      </w:r>
      <w:r w:rsidR="00C35ECC" w:rsidRPr="00C35ECC">
        <w:rPr>
          <w:bCs/>
        </w:rPr>
        <w:t>Референт за спречување перење пари и финансирање тероризам</w:t>
      </w:r>
      <w:r w:rsidR="00C35ECC">
        <w:rPr>
          <w:bCs/>
          <w:lang w:val="en-US"/>
        </w:rPr>
        <w:t>:</w:t>
      </w:r>
    </w:p>
    <w:p w14:paraId="760A4EF2" w14:textId="77777777" w:rsidR="001B6B5B" w:rsidRPr="003F2D30" w:rsidRDefault="001B6B5B" w:rsidP="001B6B5B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</w:p>
    <w:p w14:paraId="7A3F4ECA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Применување на пропишаните мерки за спречување перење пари и финансирање на тероризам на ниво на Банка;</w:t>
      </w:r>
    </w:p>
    <w:p w14:paraId="69BE96F0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Следење на деловните односи со клиентите и трансакциите во рамките на воспоставените деловни односи;</w:t>
      </w:r>
    </w:p>
    <w:p w14:paraId="4FB16342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Идентификување на сложени и невообичаени трансакции и трансакции на сомневање за перење пари и финансирање на тероризам;</w:t>
      </w:r>
    </w:p>
    <w:p w14:paraId="6339AE4C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Изработка на анализи на клиенти и трансакции;</w:t>
      </w:r>
    </w:p>
    <w:p w14:paraId="36E072DA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Изработка на дневни и месечни извештаи и нивно доставување до надлежните институции;</w:t>
      </w:r>
    </w:p>
    <w:p w14:paraId="5BA2D57C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Учество во изготвување на проценката на ризикот од перење пари и финансирање на тероризам и нејзино редовно ажурирање;</w:t>
      </w:r>
    </w:p>
    <w:p w14:paraId="10E4CA0B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Следење и имплементација на регулативата и прописите поврзани со банкарското работење и спречување перење пари и финансирање на тероризам;</w:t>
      </w:r>
    </w:p>
    <w:p w14:paraId="3427D33A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Следење и имплементација на меѓународната регулатива и пракса од областа на усогласеност со прописите, спречување перење пари и финансирање на тероризам;</w:t>
      </w:r>
    </w:p>
    <w:p w14:paraId="76DF19A1" w14:textId="77777777" w:rsidR="00C35ECC" w:rsidRDefault="00C35ECC" w:rsidP="00C35EC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</w:pPr>
      <w:r>
        <w:rPr>
          <w:rFonts w:eastAsia="Times New Roman" w:cstheme="minorHAnsi"/>
          <w:color w:val="000000"/>
          <w:lang w:eastAsia="mk-MK"/>
        </w:rPr>
        <w:t>Комуникација со надлежните институции во рамките на дефинираните овластувања согласно законските прописи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.</w:t>
      </w:r>
    </w:p>
    <w:p w14:paraId="0E6DC99A" w14:textId="77777777" w:rsidR="003F2D30" w:rsidRPr="009A29D7" w:rsidRDefault="003F2D30" w:rsidP="003F2D30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544F09FD" w14:textId="77777777" w:rsidR="00C35ECC" w:rsidRDefault="00C35ECC" w:rsidP="00C35ECC">
      <w:pPr>
        <w:numPr>
          <w:ilvl w:val="0"/>
          <w:numId w:val="6"/>
        </w:numPr>
        <w:spacing w:after="0"/>
      </w:pPr>
      <w:r>
        <w:t>Универзитетска диплома во областа на економија, финансии и банкарство</w:t>
      </w:r>
    </w:p>
    <w:p w14:paraId="525BE534" w14:textId="77777777" w:rsidR="003F6F17" w:rsidRDefault="00C35ECC" w:rsidP="003F6F17">
      <w:pPr>
        <w:numPr>
          <w:ilvl w:val="0"/>
          <w:numId w:val="6"/>
        </w:numPr>
        <w:spacing w:after="0"/>
      </w:pPr>
      <w:r>
        <w:t>Одлично познавање на MS Office (Word, Excel, Power Point)</w:t>
      </w:r>
    </w:p>
    <w:p w14:paraId="153848A8" w14:textId="77777777" w:rsidR="003F6F17" w:rsidRDefault="003F6F17" w:rsidP="003F6F17">
      <w:pPr>
        <w:numPr>
          <w:ilvl w:val="0"/>
          <w:numId w:val="6"/>
        </w:numPr>
        <w:spacing w:after="0"/>
      </w:pPr>
      <w:r w:rsidRPr="00154EE7">
        <w:t>Одлично познавање на англиски јази</w:t>
      </w:r>
      <w:r>
        <w:t>ик</w:t>
      </w:r>
    </w:p>
    <w:p w14:paraId="3B2AB387" w14:textId="7870AA0A" w:rsidR="003F6F17" w:rsidRPr="00154EE7" w:rsidRDefault="003F6F17" w:rsidP="003F6F17">
      <w:pPr>
        <w:numPr>
          <w:ilvl w:val="0"/>
          <w:numId w:val="6"/>
        </w:numPr>
        <w:spacing w:after="0"/>
      </w:pPr>
      <w:r>
        <w:t>2 години</w:t>
      </w:r>
      <w:r w:rsidRPr="00154EE7">
        <w:t xml:space="preserve"> </w:t>
      </w:r>
      <w:r>
        <w:t xml:space="preserve">работно </w:t>
      </w:r>
      <w:r w:rsidRPr="00154EE7">
        <w:t>ис</w:t>
      </w:r>
      <w:r>
        <w:t>куство, по можност во областа</w:t>
      </w:r>
    </w:p>
    <w:p w14:paraId="488FFBCD" w14:textId="77777777" w:rsidR="00C35ECC" w:rsidRDefault="00C35ECC" w:rsidP="00C35ECC">
      <w:pPr>
        <w:numPr>
          <w:ilvl w:val="0"/>
          <w:numId w:val="6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Високо ниво на комуникациски вештини</w:t>
      </w:r>
    </w:p>
    <w:p w14:paraId="56BBC0B6" w14:textId="77777777" w:rsidR="00C35ECC" w:rsidRDefault="00C35ECC" w:rsidP="00C35ECC">
      <w:pPr>
        <w:numPr>
          <w:ilvl w:val="0"/>
          <w:numId w:val="6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Добри аналитички вештини</w:t>
      </w:r>
    </w:p>
    <w:p w14:paraId="7BDCECC4" w14:textId="77777777" w:rsidR="00C35ECC" w:rsidRDefault="00C35ECC" w:rsidP="00C35ECC">
      <w:pPr>
        <w:numPr>
          <w:ilvl w:val="0"/>
          <w:numId w:val="6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Флексибилност</w:t>
      </w:r>
    </w:p>
    <w:p w14:paraId="08BD7A2C" w14:textId="064B36CA" w:rsidR="00C35ECC" w:rsidRPr="003F6F17" w:rsidRDefault="00C35ECC" w:rsidP="003F6F17">
      <w:pPr>
        <w:numPr>
          <w:ilvl w:val="0"/>
          <w:numId w:val="6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Иницијативност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6A97823C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3B0B85">
        <w:rPr>
          <w:b/>
        </w:rPr>
        <w:t xml:space="preserve">референт </w:t>
      </w:r>
      <w:r w:rsidR="003B0B85" w:rsidRPr="003F6F17">
        <w:rPr>
          <w:b/>
        </w:rPr>
        <w:t>за</w:t>
      </w:r>
      <w:r w:rsidR="003F6F17" w:rsidRPr="003F6F17">
        <w:rPr>
          <w:b/>
        </w:rPr>
        <w:t xml:space="preserve"> </w:t>
      </w:r>
      <w:r w:rsidR="003F6F17" w:rsidRPr="003F6F17">
        <w:rPr>
          <w:b/>
        </w:rPr>
        <w:t>спречување перење пари и финансирање тероризам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6D66B7">
        <w:rPr>
          <w:rFonts w:cs="Arial"/>
          <w:shd w:val="clear" w:color="auto" w:fill="FFFFFF"/>
          <w:lang w:val="en-US"/>
        </w:rPr>
        <w:t>1</w:t>
      </w:r>
      <w:r w:rsidR="003F6F17">
        <w:rPr>
          <w:rFonts w:cs="Arial"/>
          <w:shd w:val="clear" w:color="auto" w:fill="FFFFFF"/>
        </w:rPr>
        <w:t>8</w:t>
      </w:r>
      <w:r>
        <w:rPr>
          <w:rFonts w:cs="Arial"/>
          <w:shd w:val="clear" w:color="auto" w:fill="FFFFFF"/>
        </w:rPr>
        <w:t>.</w:t>
      </w:r>
      <w:r w:rsidR="006D66B7">
        <w:rPr>
          <w:rFonts w:cs="Arial"/>
          <w:shd w:val="clear" w:color="auto" w:fill="FFFFFF"/>
          <w:lang w:val="en-US"/>
        </w:rPr>
        <w:t>03</w:t>
      </w:r>
      <w:r>
        <w:rPr>
          <w:rFonts w:cs="Arial"/>
          <w:shd w:val="clear" w:color="auto" w:fill="FFFFFF"/>
        </w:rPr>
        <w:t>.202</w:t>
      </w:r>
      <w:r w:rsidR="006D66B7">
        <w:rPr>
          <w:rFonts w:cs="Arial"/>
          <w:shd w:val="clear" w:color="auto" w:fill="FFFFFF"/>
          <w:lang w:val="en-US"/>
        </w:rPr>
        <w:t>4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006"/>
    <w:multiLevelType w:val="hybridMultilevel"/>
    <w:tmpl w:val="C17AD6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0E127E6"/>
    <w:multiLevelType w:val="hybridMultilevel"/>
    <w:tmpl w:val="DD246EE0"/>
    <w:lvl w:ilvl="0" w:tplc="C4488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E3E36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5B70"/>
    <w:multiLevelType w:val="hybridMultilevel"/>
    <w:tmpl w:val="61FC9E5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16"/>
  </w:num>
  <w:num w:numId="9">
    <w:abstractNumId w:val="1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7"/>
  </w:num>
  <w:num w:numId="14">
    <w:abstractNumId w:val="9"/>
  </w:num>
  <w:num w:numId="15">
    <w:abstractNumId w:val="6"/>
  </w:num>
  <w:num w:numId="16">
    <w:abstractNumId w:val="12"/>
  </w:num>
  <w:num w:numId="17">
    <w:abstractNumId w:val="8"/>
  </w:num>
  <w:num w:numId="18">
    <w:abstractNumId w:val="1"/>
  </w:num>
  <w:num w:numId="19">
    <w:abstractNumId w:val="15"/>
  </w:num>
  <w:num w:numId="20">
    <w:abstractNumId w:val="2"/>
  </w:num>
  <w:num w:numId="21">
    <w:abstractNumId w:val="4"/>
  </w:num>
  <w:num w:numId="22">
    <w:abstractNumId w:val="18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13442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B5B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3B0B85"/>
    <w:rsid w:val="003F2D30"/>
    <w:rsid w:val="003F6F17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D66B7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5380D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AE634E"/>
    <w:rsid w:val="00B1323E"/>
    <w:rsid w:val="00B56178"/>
    <w:rsid w:val="00B858DA"/>
    <w:rsid w:val="00B87FB2"/>
    <w:rsid w:val="00BA3BD7"/>
    <w:rsid w:val="00BE293C"/>
    <w:rsid w:val="00BF5EE1"/>
    <w:rsid w:val="00C35ECC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3</cp:revision>
  <cp:lastPrinted>2023-02-09T14:07:00Z</cp:lastPrinted>
  <dcterms:created xsi:type="dcterms:W3CDTF">2024-02-29T11:12:00Z</dcterms:created>
  <dcterms:modified xsi:type="dcterms:W3CDTF">2024-03-08T10:48:00Z</dcterms:modified>
</cp:coreProperties>
</file>