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72107F78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A326C2">
        <w:rPr>
          <w:b/>
          <w:u w:val="single"/>
        </w:rPr>
        <w:t>Референт за средства – позадинска обработка</w:t>
      </w:r>
      <w:r w:rsidR="005D267B">
        <w:rPr>
          <w:b/>
        </w:rPr>
        <w:t xml:space="preserve"> во </w:t>
      </w:r>
    </w:p>
    <w:p w14:paraId="5D62FF61" w14:textId="0EA3B3B9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 xml:space="preserve">Служба за </w:t>
      </w:r>
      <w:r w:rsidR="00A326C2">
        <w:rPr>
          <w:b/>
        </w:rPr>
        <w:t>плаќања и кредитна администрација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573595D" w:rsidR="00EC734E" w:rsidRDefault="00EC734E" w:rsidP="00E80D9A">
      <w:pPr>
        <w:jc w:val="both"/>
      </w:pPr>
      <w:r>
        <w:t xml:space="preserve">Банката вработува </w:t>
      </w:r>
      <w:r w:rsidR="00A326C2">
        <w:rPr>
          <w:b/>
        </w:rPr>
        <w:t>РЕФЕРЕНТ ЗА СРЕДСТВА – ПОЗАДИНСКА ОБРАБОТКА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A326C2">
        <w:rPr>
          <w:rFonts w:cs="Arial"/>
          <w:color w:val="000000"/>
        </w:rPr>
        <w:t>плаќања и кредитна администрација.</w:t>
      </w:r>
    </w:p>
    <w:p w14:paraId="35F61621" w14:textId="148709B0" w:rsidR="00667818" w:rsidRDefault="00667818" w:rsidP="00BF178F">
      <w:pPr>
        <w:pStyle w:val="ListParagraph"/>
        <w:numPr>
          <w:ilvl w:val="0"/>
          <w:numId w:val="22"/>
        </w:numPr>
        <w:jc w:val="both"/>
        <w:rPr>
          <w:u w:val="single"/>
        </w:rPr>
      </w:pPr>
      <w:r w:rsidRPr="0029617E">
        <w:rPr>
          <w:u w:val="single"/>
        </w:rPr>
        <w:t xml:space="preserve">Дел од работните задачи на </w:t>
      </w:r>
      <w:r w:rsidR="005D267B" w:rsidRPr="0029617E">
        <w:rPr>
          <w:u w:val="single"/>
        </w:rPr>
        <w:t xml:space="preserve">референт за </w:t>
      </w:r>
      <w:r w:rsidR="00BF178F">
        <w:rPr>
          <w:u w:val="single"/>
        </w:rPr>
        <w:t>средства – позадинска обработка во Служба за плаќања и кредитна администрација</w:t>
      </w:r>
      <w:r w:rsidRPr="0029617E">
        <w:rPr>
          <w:u w:val="single"/>
        </w:rPr>
        <w:t xml:space="preserve"> се следните:</w:t>
      </w:r>
    </w:p>
    <w:p w14:paraId="1B8B721E" w14:textId="77777777" w:rsidR="00BF178F" w:rsidRDefault="00BF178F" w:rsidP="00BF178F">
      <w:pPr>
        <w:pStyle w:val="ListParagraph"/>
        <w:rPr>
          <w:u w:val="single"/>
        </w:rPr>
      </w:pPr>
    </w:p>
    <w:p w14:paraId="292B861A" w14:textId="029B38F3" w:rsidR="00BF178F" w:rsidRPr="00BF178F" w:rsidRDefault="001B5E7D" w:rsidP="00BF178F">
      <w:pPr>
        <w:pStyle w:val="ListParagraph"/>
        <w:numPr>
          <w:ilvl w:val="0"/>
          <w:numId w:val="26"/>
        </w:numPr>
        <w:tabs>
          <w:tab w:val="num" w:pos="644"/>
        </w:tabs>
        <w:spacing w:after="0"/>
        <w:jc w:val="both"/>
        <w:rPr>
          <w:rFonts w:cs="Arial"/>
        </w:rPr>
      </w:pPr>
      <w:r>
        <w:rPr>
          <w:rFonts w:cs="Arial"/>
        </w:rPr>
        <w:t>Поддршка на активностите произлезени од Служба за средства</w:t>
      </w:r>
      <w:r w:rsidR="00242BE0">
        <w:rPr>
          <w:rFonts w:cs="Arial"/>
        </w:rPr>
        <w:t>;</w:t>
      </w:r>
    </w:p>
    <w:p w14:paraId="05C46AD1" w14:textId="27F417F5" w:rsidR="00BF178F" w:rsidRPr="00BF178F" w:rsidRDefault="00BF178F" w:rsidP="00BF178F">
      <w:pPr>
        <w:pStyle w:val="ListParagraph"/>
        <w:numPr>
          <w:ilvl w:val="0"/>
          <w:numId w:val="26"/>
        </w:numPr>
        <w:tabs>
          <w:tab w:val="num" w:pos="644"/>
        </w:tabs>
        <w:spacing w:after="0"/>
        <w:jc w:val="both"/>
        <w:rPr>
          <w:rFonts w:cs="Arial"/>
        </w:rPr>
      </w:pPr>
      <w:r w:rsidRPr="00BF178F">
        <w:rPr>
          <w:rFonts w:cs="Arial"/>
        </w:rPr>
        <w:t xml:space="preserve">Грижа за непрекинато функционирање на процесите и внес на трансакции во </w:t>
      </w:r>
      <w:r w:rsidR="001B5E7D">
        <w:rPr>
          <w:rFonts w:cs="Arial"/>
        </w:rPr>
        <w:t>централниот банкарски систем</w:t>
      </w:r>
      <w:r w:rsidRPr="00BF178F">
        <w:rPr>
          <w:rFonts w:cs="Arial"/>
        </w:rPr>
        <w:t>;</w:t>
      </w:r>
    </w:p>
    <w:p w14:paraId="5B427F75" w14:textId="0E696D33" w:rsidR="00BF178F" w:rsidRPr="00BF178F" w:rsidRDefault="00BF178F" w:rsidP="00BF178F">
      <w:pPr>
        <w:pStyle w:val="ListParagraph"/>
        <w:numPr>
          <w:ilvl w:val="0"/>
          <w:numId w:val="26"/>
        </w:numPr>
        <w:tabs>
          <w:tab w:val="num" w:pos="644"/>
        </w:tabs>
        <w:spacing w:after="0"/>
        <w:jc w:val="both"/>
        <w:rPr>
          <w:rFonts w:cs="Arial"/>
        </w:rPr>
      </w:pPr>
      <w:r w:rsidRPr="00BF178F">
        <w:rPr>
          <w:rFonts w:cs="Arial"/>
        </w:rPr>
        <w:t>Подготовка и достава на девизните извештаи до регулаторните тела</w:t>
      </w:r>
      <w:r w:rsidR="001B5E7D">
        <w:rPr>
          <w:rFonts w:cs="Arial"/>
          <w:lang w:val="en-US"/>
        </w:rPr>
        <w:t>;</w:t>
      </w:r>
    </w:p>
    <w:p w14:paraId="1E9534A9" w14:textId="1AF257C3" w:rsidR="00BF178F" w:rsidRPr="00BF178F" w:rsidRDefault="001B5E7D" w:rsidP="00BF178F">
      <w:pPr>
        <w:pStyle w:val="ListParagraph"/>
        <w:numPr>
          <w:ilvl w:val="0"/>
          <w:numId w:val="26"/>
        </w:numPr>
        <w:jc w:val="both"/>
        <w:rPr>
          <w:u w:val="single"/>
        </w:rPr>
      </w:pPr>
      <w:r>
        <w:rPr>
          <w:rFonts w:cs="Arial"/>
        </w:rPr>
        <w:t>Следење на девизните трансакции и порамнување на ностро сметките на банката</w:t>
      </w:r>
      <w:r w:rsidR="00BF178F" w:rsidRPr="00BF178F">
        <w:rPr>
          <w:rFonts w:cs="Arial"/>
        </w:rPr>
        <w:t>;</w:t>
      </w:r>
    </w:p>
    <w:p w14:paraId="5D74503E" w14:textId="1E3A8F5C" w:rsidR="00BF178F" w:rsidRDefault="001B5E7D" w:rsidP="00BF178F">
      <w:pPr>
        <w:pStyle w:val="ListParagraph"/>
        <w:numPr>
          <w:ilvl w:val="0"/>
          <w:numId w:val="26"/>
        </w:numPr>
        <w:tabs>
          <w:tab w:val="num" w:pos="990"/>
        </w:tabs>
        <w:spacing w:after="0"/>
        <w:jc w:val="both"/>
        <w:rPr>
          <w:rFonts w:cs="Arial"/>
        </w:rPr>
      </w:pPr>
      <w:r>
        <w:rPr>
          <w:rFonts w:cs="Arial"/>
        </w:rPr>
        <w:t>Системско евидентирање и следење на орочените депозити на правните лица</w:t>
      </w:r>
      <w:r w:rsidR="00BF178F">
        <w:rPr>
          <w:rFonts w:cs="Arial"/>
        </w:rPr>
        <w:t>;</w:t>
      </w:r>
      <w:r w:rsidR="00BF178F" w:rsidRPr="00BF178F">
        <w:rPr>
          <w:rFonts w:cs="Arial"/>
        </w:rPr>
        <w:t xml:space="preserve"> </w:t>
      </w:r>
    </w:p>
    <w:p w14:paraId="429C606B" w14:textId="5A47C747" w:rsidR="00F076BB" w:rsidRDefault="001B5E7D" w:rsidP="00E80D9A">
      <w:pPr>
        <w:pStyle w:val="ListParagraph"/>
        <w:numPr>
          <w:ilvl w:val="0"/>
          <w:numId w:val="26"/>
        </w:numPr>
        <w:tabs>
          <w:tab w:val="num" w:pos="990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Контрола и порамнување на </w:t>
      </w:r>
      <w:r w:rsidR="00BF178F" w:rsidRPr="00BF178F">
        <w:rPr>
          <w:rFonts w:cs="Arial"/>
        </w:rPr>
        <w:t xml:space="preserve">сметководствена </w:t>
      </w:r>
      <w:r>
        <w:rPr>
          <w:rFonts w:cs="Arial"/>
        </w:rPr>
        <w:t>евиденција</w:t>
      </w:r>
      <w:r w:rsidR="00BF178F" w:rsidRPr="00BF178F">
        <w:rPr>
          <w:rFonts w:cs="Arial"/>
        </w:rPr>
        <w:t xml:space="preserve"> на </w:t>
      </w:r>
      <w:r>
        <w:rPr>
          <w:rFonts w:cs="Arial"/>
        </w:rPr>
        <w:t>контата во рамки на областа</w:t>
      </w:r>
      <w:r w:rsidR="00EC7117">
        <w:rPr>
          <w:rFonts w:cs="Arial"/>
        </w:rPr>
        <w:t xml:space="preserve"> на задолженијата</w:t>
      </w:r>
      <w:r w:rsidR="00242BE0">
        <w:rPr>
          <w:rFonts w:cs="Arial"/>
        </w:rPr>
        <w:t>.</w:t>
      </w:r>
    </w:p>
    <w:p w14:paraId="73699ADF" w14:textId="6D567CC6" w:rsidR="001B5E7D" w:rsidRDefault="001B5E7D" w:rsidP="001B5E7D">
      <w:pPr>
        <w:pStyle w:val="ListParagraph"/>
        <w:spacing w:after="0"/>
        <w:jc w:val="both"/>
        <w:rPr>
          <w:rFonts w:cs="Arial"/>
        </w:rPr>
      </w:pPr>
    </w:p>
    <w:p w14:paraId="6B7BBF6D" w14:textId="77777777" w:rsidR="00242BE0" w:rsidRPr="00242BE0" w:rsidRDefault="00242BE0" w:rsidP="00242BE0">
      <w:pPr>
        <w:pStyle w:val="ListParagraph"/>
        <w:spacing w:after="0"/>
        <w:jc w:val="both"/>
        <w:rPr>
          <w:rFonts w:cs="Arial"/>
        </w:rPr>
      </w:pPr>
    </w:p>
    <w:p w14:paraId="1FA29D3A" w14:textId="71980850" w:rsidR="001C1C2B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083C664" w14:textId="77777777" w:rsidR="00242BE0" w:rsidRPr="004A468C" w:rsidRDefault="00242BE0" w:rsidP="00242BE0">
      <w:pPr>
        <w:pStyle w:val="ListParagraph"/>
        <w:rPr>
          <w:u w:val="single"/>
        </w:rPr>
      </w:pPr>
    </w:p>
    <w:p w14:paraId="729BB8E4" w14:textId="0A5EE8BC" w:rsidR="00242BE0" w:rsidRPr="00242BE0" w:rsidRDefault="00242BE0" w:rsidP="00242BE0">
      <w:pPr>
        <w:pStyle w:val="ListParagraph"/>
        <w:numPr>
          <w:ilvl w:val="0"/>
          <w:numId w:val="28"/>
        </w:numPr>
        <w:tabs>
          <w:tab w:val="num" w:pos="600"/>
          <w:tab w:val="num" w:pos="644"/>
        </w:tabs>
        <w:spacing w:after="0"/>
        <w:rPr>
          <w:rFonts w:cs="Arial"/>
        </w:rPr>
      </w:pPr>
      <w:r w:rsidRPr="00242BE0">
        <w:rPr>
          <w:rFonts w:cs="Arial"/>
        </w:rPr>
        <w:t>Минимум средно образование, по можност универзитетска диплома</w:t>
      </w:r>
      <w:r>
        <w:rPr>
          <w:rFonts w:cs="Arial"/>
        </w:rPr>
        <w:t>;</w:t>
      </w:r>
      <w:r w:rsidRPr="00242BE0">
        <w:rPr>
          <w:rFonts w:cs="Arial"/>
        </w:rPr>
        <w:t xml:space="preserve"> </w:t>
      </w:r>
    </w:p>
    <w:p w14:paraId="5A620C26" w14:textId="717762BB" w:rsidR="00242BE0" w:rsidRPr="00E7541A" w:rsidRDefault="00242BE0" w:rsidP="00242BE0">
      <w:pPr>
        <w:numPr>
          <w:ilvl w:val="0"/>
          <w:numId w:val="28"/>
        </w:numPr>
        <w:tabs>
          <w:tab w:val="num" w:pos="600"/>
          <w:tab w:val="num" w:pos="644"/>
        </w:tabs>
        <w:spacing w:after="0"/>
        <w:rPr>
          <w:rFonts w:cs="Arial"/>
        </w:rPr>
      </w:pPr>
      <w:r>
        <w:rPr>
          <w:rFonts w:cs="Arial"/>
        </w:rPr>
        <w:t>1 (една) година и</w:t>
      </w:r>
      <w:r w:rsidRPr="00E7541A">
        <w:rPr>
          <w:rFonts w:cs="Arial"/>
        </w:rPr>
        <w:t>скуство</w:t>
      </w:r>
      <w:r>
        <w:rPr>
          <w:rFonts w:cs="Arial"/>
        </w:rPr>
        <w:t xml:space="preserve"> пожелно, по можност во банкарски сектор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A44FB09" w14:textId="27502F73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t>Добри организациски</w:t>
      </w:r>
      <w:r w:rsidRPr="004A468C">
        <w:rPr>
          <w:rFonts w:cs="Arial"/>
          <w:color w:val="000000"/>
        </w:rPr>
        <w:t xml:space="preserve"> 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35F9BE04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 xml:space="preserve">Добри </w:t>
      </w:r>
      <w:r w:rsidR="00242BE0">
        <w:rPr>
          <w:rFonts w:cs="Arial"/>
          <w:color w:val="000000"/>
        </w:rPr>
        <w:t>аналитички</w:t>
      </w:r>
      <w:r w:rsidRPr="005B24D4">
        <w:rPr>
          <w:rFonts w:cs="Arial"/>
          <w:color w:val="000000"/>
        </w:rPr>
        <w:t xml:space="preserve">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193BB3CF" w14:textId="2C33B1D1" w:rsidR="004A468C" w:rsidRPr="00E7541A" w:rsidRDefault="00D67AD3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Адаптибилност</w:t>
      </w:r>
      <w:r w:rsidR="004A468C"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2F68AA9B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242BE0" w:rsidRPr="00DF790D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242BE0" w:rsidRPr="00DF790D">
          <w:rPr>
            <w:rStyle w:val="Hyperlink"/>
            <w:rFonts w:cs="Arial"/>
            <w:shd w:val="clear" w:color="auto" w:fill="FFFFFF"/>
          </w:rPr>
          <w:t>@</w:t>
        </w:r>
        <w:r w:rsidR="00242BE0" w:rsidRPr="00DF790D">
          <w:rPr>
            <w:rStyle w:val="Hyperlink"/>
            <w:rFonts w:cs="Arial"/>
            <w:shd w:val="clear" w:color="auto" w:fill="FFFFFF"/>
            <w:lang w:val="en-US"/>
          </w:rPr>
          <w:t>srb</w:t>
        </w:r>
        <w:r w:rsidR="00242BE0" w:rsidRPr="00DF790D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242BE0">
        <w:rPr>
          <w:b/>
        </w:rPr>
        <w:t>референт за средства – позадинска обработка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242BE0">
        <w:rPr>
          <w:rFonts w:cs="Arial"/>
          <w:shd w:val="clear" w:color="auto" w:fill="FFFFFF"/>
        </w:rPr>
        <w:t>21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5E6A1C">
        <w:rPr>
          <w:rFonts w:cs="Arial"/>
          <w:shd w:val="clear" w:color="auto" w:fill="FFFFFF"/>
          <w:lang w:val="en-US"/>
        </w:rPr>
        <w:t>6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lastRenderedPageBreak/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9F21972"/>
    <w:multiLevelType w:val="hybridMultilevel"/>
    <w:tmpl w:val="E0FCA6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22AB"/>
    <w:multiLevelType w:val="hybridMultilevel"/>
    <w:tmpl w:val="E35CD9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0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2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5"/>
  </w:num>
  <w:num w:numId="2" w16cid:durableId="1900089005">
    <w:abstractNumId w:val="3"/>
  </w:num>
  <w:num w:numId="3" w16cid:durableId="195437115">
    <w:abstractNumId w:val="12"/>
  </w:num>
  <w:num w:numId="4" w16cid:durableId="766968484">
    <w:abstractNumId w:val="7"/>
  </w:num>
  <w:num w:numId="5" w16cid:durableId="1138380454">
    <w:abstractNumId w:val="5"/>
  </w:num>
  <w:num w:numId="6" w16cid:durableId="1314946205">
    <w:abstractNumId w:val="0"/>
  </w:num>
  <w:num w:numId="7" w16cid:durableId="646980359">
    <w:abstractNumId w:val="16"/>
  </w:num>
  <w:num w:numId="8" w16cid:durableId="1926769558">
    <w:abstractNumId w:val="21"/>
  </w:num>
  <w:num w:numId="9" w16cid:durableId="692148897">
    <w:abstractNumId w:val="24"/>
  </w:num>
  <w:num w:numId="10" w16cid:durableId="9745281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7"/>
  </w:num>
  <w:num w:numId="12" w16cid:durableId="1989625154">
    <w:abstractNumId w:val="0"/>
  </w:num>
  <w:num w:numId="13" w16cid:durableId="1289432212">
    <w:abstractNumId w:val="22"/>
  </w:num>
  <w:num w:numId="14" w16cid:durableId="463037291">
    <w:abstractNumId w:val="11"/>
  </w:num>
  <w:num w:numId="15" w16cid:durableId="2067484554">
    <w:abstractNumId w:val="6"/>
  </w:num>
  <w:num w:numId="16" w16cid:durableId="1795441234">
    <w:abstractNumId w:val="15"/>
  </w:num>
  <w:num w:numId="17" w16cid:durableId="889995032">
    <w:abstractNumId w:val="8"/>
  </w:num>
  <w:num w:numId="18" w16cid:durableId="1668047968">
    <w:abstractNumId w:val="1"/>
  </w:num>
  <w:num w:numId="19" w16cid:durableId="1563759495">
    <w:abstractNumId w:val="20"/>
  </w:num>
  <w:num w:numId="20" w16cid:durableId="1383938846">
    <w:abstractNumId w:val="18"/>
  </w:num>
  <w:num w:numId="21" w16cid:durableId="224224371">
    <w:abstractNumId w:val="23"/>
  </w:num>
  <w:num w:numId="22" w16cid:durableId="1451629429">
    <w:abstractNumId w:val="2"/>
  </w:num>
  <w:num w:numId="23" w16cid:durableId="1254120803">
    <w:abstractNumId w:val="14"/>
  </w:num>
  <w:num w:numId="24" w16cid:durableId="1088889642">
    <w:abstractNumId w:val="10"/>
  </w:num>
  <w:num w:numId="25" w16cid:durableId="510805167">
    <w:abstractNumId w:val="13"/>
  </w:num>
  <w:num w:numId="26" w16cid:durableId="515657133">
    <w:abstractNumId w:val="9"/>
  </w:num>
  <w:num w:numId="27" w16cid:durableId="244346851">
    <w:abstractNumId w:val="19"/>
  </w:num>
  <w:num w:numId="28" w16cid:durableId="304941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5E7D"/>
    <w:rsid w:val="001B631D"/>
    <w:rsid w:val="001C1C2B"/>
    <w:rsid w:val="001D403C"/>
    <w:rsid w:val="001E6718"/>
    <w:rsid w:val="001F4D70"/>
    <w:rsid w:val="00202827"/>
    <w:rsid w:val="00242BE0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6A1C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326C2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178F"/>
    <w:rsid w:val="00BF5EE1"/>
    <w:rsid w:val="00C55AAE"/>
    <w:rsid w:val="00C816D7"/>
    <w:rsid w:val="00C85C62"/>
    <w:rsid w:val="00CB5DC4"/>
    <w:rsid w:val="00CF2CD2"/>
    <w:rsid w:val="00D67AD3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117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2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SRB SRB</cp:lastModifiedBy>
  <cp:revision>5</cp:revision>
  <cp:lastPrinted>2018-10-31T10:33:00Z</cp:lastPrinted>
  <dcterms:created xsi:type="dcterms:W3CDTF">2023-06-14T13:15:00Z</dcterms:created>
  <dcterms:modified xsi:type="dcterms:W3CDTF">2023-06-14T13:48:00Z</dcterms:modified>
</cp:coreProperties>
</file>